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rPr>
          <w:rFonts w:hint="eastAsia" w:eastAsia="黑体"/>
          <w:b/>
          <w:bCs/>
          <w:sz w:val="84"/>
        </w:rPr>
      </w:pPr>
      <w:r>
        <w:rPr>
          <w:rFonts w:hint="eastAsia" w:eastAsia="黑体"/>
          <w:b/>
          <w:bCs/>
          <w:sz w:val="84"/>
        </w:rPr>
      </w:r>
      <w:r/>
    </w:p>
    <w:p>
      <w:pPr>
        <w:pStyle w:val="996"/>
        <w:ind w:firstLine="0"/>
        <w:jc w:val="center"/>
        <w:rPr>
          <w:rFonts w:hint="eastAsia" w:eastAsia="黑体"/>
          <w:b/>
          <w:bCs/>
          <w:sz w:val="84"/>
        </w:rPr>
      </w:pPr>
      <w:r>
        <w:rPr>
          <w:rFonts w:hint="eastAsia" w:eastAsia="黑体"/>
          <w:b/>
          <w:bCs/>
          <w:sz w:val="84"/>
        </w:rPr>
        <w:t xml:space="preserve">招　标　文　件</w:t>
      </w:r>
      <w:r/>
    </w:p>
    <w:p>
      <w:pPr>
        <w:pStyle w:val="996"/>
        <w:ind w:firstLine="0"/>
        <w:jc w:val="center"/>
        <w:rPr>
          <w:rFonts w:hint="eastAsia"/>
          <w:b/>
          <w:bCs/>
          <w:sz w:val="32"/>
        </w:rPr>
      </w:pPr>
      <w:r>
        <w:rPr>
          <w:rFonts w:hint="eastAsia"/>
          <w:b/>
          <w:bCs/>
          <w:sz w:val="32"/>
        </w:rPr>
        <w:t xml:space="preserve">项目名称：2025年常州市公共资源交易平台设备维保及数据治理服务</w:t>
      </w:r>
      <w:r/>
    </w:p>
    <w:p>
      <w:pPr>
        <w:pStyle w:val="907"/>
        <w:jc w:val="center"/>
        <w:rPr>
          <w:b/>
          <w:sz w:val="30"/>
          <w:szCs w:val="30"/>
        </w:rPr>
      </w:pPr>
      <w:r>
        <w:rPr>
          <w:rFonts w:hint="eastAsia"/>
          <w:b/>
          <w:bCs/>
          <w:sz w:val="32"/>
        </w:rPr>
        <w:t xml:space="preserve">项目编号：</w:t>
      </w:r>
      <w:r>
        <w:rPr>
          <w:b/>
          <w:bCs/>
          <w:sz w:val="32"/>
        </w:rPr>
        <w:t xml:space="preserve">JSZC-320400-JZCG-G2025-0468</w:t>
      </w:r>
      <w:r>
        <w:rPr>
          <w:b/>
          <w:sz w:val="30"/>
          <w:szCs w:val="30"/>
        </w:rPr>
      </w:r>
      <w:r/>
    </w:p>
    <w:p>
      <w:pPr>
        <w:pStyle w:val="907"/>
        <w:jc w:val="center"/>
        <w:rPr>
          <w:rFonts w:hint="eastAsia"/>
          <w:b/>
          <w:color w:val="ff0000"/>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非专门面向中小企业）</w:t>
      </w:r>
      <w:r>
        <w:rPr>
          <w:rFonts w:hint="eastAsia"/>
          <w:b/>
          <w:color w:val="ff0000"/>
          <w:sz w:val="30"/>
          <w:szCs w:val="30"/>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jc w:val="center"/>
        <w:rPr>
          <w:rFonts w:hint="eastAsia"/>
          <w:b/>
          <w:bCs/>
          <w:sz w:val="32"/>
        </w:rPr>
      </w:pPr>
      <w:r>
        <w:rPr>
          <w:rFonts w:hint="eastAsia"/>
          <w:b/>
          <w:bCs/>
          <w:sz w:val="32"/>
        </w:rPr>
        <w:t xml:space="preserve">常州市政府采购中心</w:t>
      </w:r>
      <w:r/>
    </w:p>
    <w:p>
      <w:pPr>
        <w:pStyle w:val="996"/>
        <w:ind w:firstLine="0"/>
        <w:jc w:val="center"/>
        <w:rPr>
          <w:rFonts w:hint="eastAsia"/>
          <w:b/>
          <w:bCs/>
          <w:sz w:val="32"/>
        </w:rPr>
      </w:pPr>
      <w:r>
        <w:rPr>
          <w:b/>
          <w:bCs/>
          <w:sz w:val="32"/>
        </w:rPr>
        <w:t xml:space="preserve">2025</w:t>
      </w:r>
      <w:r>
        <w:rPr>
          <w:rFonts w:hint="eastAsia"/>
          <w:b/>
          <w:bCs/>
          <w:sz w:val="32"/>
        </w:rPr>
        <w:t xml:space="preserve">年</w:t>
      </w:r>
      <w:r>
        <w:rPr>
          <w:b/>
          <w:bCs/>
          <w:sz w:val="32"/>
        </w:rPr>
        <w:t xml:space="preserve">11</w:t>
      </w:r>
      <w:r>
        <w:rPr>
          <w:rFonts w:hint="eastAsia"/>
          <w:b/>
          <w:bCs/>
          <w:sz w:val="32"/>
        </w:rPr>
        <w:t xml:space="preserve">月</w:t>
      </w:r>
      <w:r>
        <w:rPr>
          <w:b/>
          <w:bCs/>
          <w:sz w:val="32"/>
        </w:rPr>
        <w:t xml:space="preserve">13</w:t>
      </w:r>
      <w:r>
        <w:rPr>
          <w:rFonts w:hint="eastAsia"/>
          <w:b/>
          <w:bCs/>
          <w:sz w:val="32"/>
        </w:rPr>
        <w:t xml:space="preserve">日</w:t>
      </w:r>
      <w:r/>
    </w:p>
    <w:p>
      <w:pPr>
        <w:pStyle w:val="907"/>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rPr>
        <w:t xml:space="preserve"> </w:t>
      </w:r>
      <w:r>
        <w:rPr>
          <w:rFonts w:hint="eastAsia" w:ascii="黑体" w:hAnsi="Arial" w:eastAsia="黑体"/>
          <w:b/>
          <w:sz w:val="44"/>
        </w:rPr>
        <w:t xml:space="preserve">总  目  录</w:t>
      </w:r>
      <w:r/>
    </w:p>
    <w:p>
      <w:pPr>
        <w:pStyle w:val="907"/>
        <w:spacing w:line="480" w:lineRule="auto"/>
        <w:rPr>
          <w:rFonts w:hint="eastAsia" w:ascii="仿宋_GB2312" w:hAnsi="Arial" w:eastAsia="仿宋_GB2312"/>
          <w:b/>
          <w:sz w:val="28"/>
        </w:rPr>
      </w:pPr>
      <w:r>
        <w:rPr>
          <w:rFonts w:hint="eastAsia" w:ascii="仿宋_GB2312" w:hAnsi="Arial" w:eastAsia="仿宋_GB2312"/>
          <w:b/>
          <w:sz w:val="28"/>
        </w:rPr>
      </w:r>
      <w:r/>
    </w:p>
    <w:p>
      <w:pPr>
        <w:pStyle w:val="90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7"/>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常州市公共资源交易中心</w:t>
      </w:r>
      <w:r>
        <w:rPr>
          <w:rFonts w:hint="eastAsia" w:ascii="宋体" w:hAnsi="宋体"/>
          <w:sz w:val="24"/>
          <w:szCs w:val="24"/>
        </w:rPr>
        <w:t xml:space="preserve">]的委托，常州市政府采购中心就[</w:t>
      </w:r>
      <w:r>
        <w:rPr>
          <w:rFonts w:ascii="宋体" w:hAnsi="宋体"/>
          <w:b/>
          <w:sz w:val="24"/>
          <w:szCs w:val="24"/>
        </w:rPr>
        <w:t xml:space="preserve">2</w:t>
      </w:r>
      <w:r>
        <w:rPr>
          <w:rFonts w:hint="eastAsia" w:ascii="宋体" w:hAnsi="宋体"/>
          <w:b/>
          <w:sz w:val="24"/>
          <w:szCs w:val="24"/>
        </w:rPr>
        <w:t xml:space="preserve">025年常州市公共资源交易平台设备维保及数据治理服务</w:t>
      </w:r>
      <w:r>
        <w:rPr>
          <w:rFonts w:hint="eastAsia" w:ascii="宋体" w:hAnsi="宋体"/>
          <w:sz w:val="24"/>
          <w:szCs w:val="24"/>
        </w:rPr>
        <w:t xml:space="preserve">]([</w:t>
      </w:r>
      <w:r>
        <w:rPr>
          <w:rFonts w:ascii="宋体" w:hAnsi="宋体"/>
          <w:b/>
          <w:sz w:val="24"/>
          <w:szCs w:val="24"/>
        </w:rPr>
        <w:t xml:space="preserve">JSZC-320400-JZCG-G2025-0468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0"/>
        <w:ind w:firstLine="498"/>
        <w:spacing w:before="156" w:after="156" w:line="360" w:lineRule="auto"/>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07"/>
        <w:ind w:firstLine="480"/>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JSZC-320400-JZCG-G2025-0468</w:t>
      </w:r>
      <w:r>
        <w:rPr>
          <w:rFonts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2.项目名称：2025年常州市公共资源交易平台设备维保及数据治理服务</w:t>
      </w:r>
      <w:r>
        <w:rPr>
          <w:rFonts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64</w:t>
      </w:r>
      <w:r>
        <w:rPr>
          <w:rFonts w:hint="eastAsia" w:ascii="宋体" w:hAnsi="宋体"/>
          <w:sz w:val="24"/>
          <w:szCs w:val="24"/>
        </w:rPr>
        <w:t xml:space="preserve">万元；采购包1：</w:t>
      </w:r>
      <w:r>
        <w:rPr>
          <w:rFonts w:ascii="宋体" w:hAnsi="宋体"/>
          <w:sz w:val="24"/>
          <w:szCs w:val="24"/>
        </w:rPr>
        <w:t xml:space="preserve">24</w:t>
      </w:r>
      <w:r>
        <w:rPr>
          <w:rFonts w:hint="eastAsia" w:ascii="宋体" w:hAnsi="宋体"/>
          <w:sz w:val="24"/>
          <w:szCs w:val="24"/>
        </w:rPr>
        <w:t xml:space="preserve">万元；采购包2：</w:t>
      </w:r>
      <w:r>
        <w:rPr>
          <w:rFonts w:ascii="宋体" w:hAnsi="宋体"/>
          <w:sz w:val="24"/>
          <w:szCs w:val="24"/>
        </w:rPr>
        <w:t xml:space="preserve">40</w:t>
      </w:r>
      <w:r>
        <w:rPr>
          <w:rFonts w:hint="eastAsia" w:ascii="宋体" w:hAnsi="宋体"/>
          <w:sz w:val="24"/>
          <w:szCs w:val="24"/>
        </w:rPr>
        <w:t xml:space="preserve">万元。</w:t>
      </w:r>
      <w:r>
        <w:rPr>
          <w:rFonts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4.最高限价：</w:t>
      </w:r>
      <w:r>
        <w:rPr>
          <w:rFonts w:ascii="宋体" w:hAnsi="宋体"/>
          <w:sz w:val="24"/>
          <w:szCs w:val="24"/>
        </w:rPr>
        <w:t xml:space="preserve">64</w:t>
      </w:r>
      <w:r>
        <w:rPr>
          <w:rFonts w:hint="eastAsia" w:ascii="宋体" w:hAnsi="宋体"/>
          <w:sz w:val="24"/>
          <w:szCs w:val="24"/>
        </w:rPr>
        <w:t xml:space="preserve">万元；采购包1：</w:t>
      </w:r>
      <w:r>
        <w:rPr>
          <w:rFonts w:ascii="宋体" w:hAnsi="宋体"/>
          <w:sz w:val="24"/>
          <w:szCs w:val="24"/>
        </w:rPr>
        <w:t xml:space="preserve">24</w:t>
      </w:r>
      <w:r>
        <w:rPr>
          <w:rFonts w:hint="eastAsia" w:ascii="宋体" w:hAnsi="宋体"/>
          <w:sz w:val="24"/>
          <w:szCs w:val="24"/>
        </w:rPr>
        <w:t xml:space="preserve">万元；采购包2：</w:t>
      </w:r>
      <w:r>
        <w:rPr>
          <w:rFonts w:ascii="宋体" w:hAnsi="宋体"/>
          <w:sz w:val="24"/>
          <w:szCs w:val="24"/>
        </w:rPr>
        <w:t xml:space="preserve">40</w:t>
      </w:r>
      <w:r>
        <w:rPr>
          <w:rFonts w:hint="eastAsia" w:ascii="宋体" w:hAnsi="宋体"/>
          <w:sz w:val="24"/>
          <w:szCs w:val="24"/>
        </w:rPr>
        <w:t xml:space="preserve">万元。</w:t>
      </w:r>
      <w:r>
        <w:rPr>
          <w:rFonts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5.采购需求（简介）：为保障常州市公共资源交易平台正常运行，对中心场所内的LED屏幕、开评标设备及相关机房设备等设备及配套设备软件提供维保服务，定期进行规范化的预防性维护，及时修复设备故障问题，同时对公共资源交易数据持续开展治理，进一步拓展交易数据的治理范围，持续完善数据资源“一本账”，并在数据分析等场景引入人工智能大模型能力，加快数据资源的有效应用。</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rPr>
      </w:r>
      <w:r/>
    </w:p>
    <w:p>
      <w:pPr>
        <w:pStyle w:val="907"/>
        <w:ind w:firstLine="482"/>
        <w:rPr>
          <w:rFonts w:ascii="宋体" w:hAnsi="宋体"/>
          <w:b/>
          <w:sz w:val="24"/>
          <w:szCs w:val="24"/>
          <w:u w:val="single"/>
        </w:rPr>
      </w:pPr>
      <w:r>
        <w:rPr>
          <w:rFonts w:ascii="宋体" w:hAnsi="宋体"/>
          <w:b/>
          <w:sz w:val="24"/>
          <w:szCs w:val="24"/>
          <w:u w:val="single"/>
        </w:rPr>
      </w:r>
      <w:r/>
    </w:p>
    <w:p>
      <w:pPr>
        <w:pStyle w:val="907"/>
        <w:ind w:firstLine="482"/>
        <w:rPr>
          <w:rFonts w:ascii="宋体" w:hAnsi="宋体"/>
          <w:sz w:val="24"/>
          <w:szCs w:val="24"/>
          <w:u w:val="single"/>
        </w:rPr>
      </w:pPr>
      <w:r>
        <w:rPr>
          <w:rFonts w:hint="eastAsia" w:ascii="宋体" w:hAnsi="宋体"/>
          <w:b/>
          <w:sz w:val="24"/>
          <w:szCs w:val="24"/>
          <w:u w:val="single"/>
        </w:rPr>
        <w:t xml:space="preserve">分包要求：本项目共分两个包。每个投标人可选择相应的分包投标，兼投可兼中。</w:t>
      </w:r>
      <w:r>
        <w:rPr>
          <w:rFonts w:ascii="宋体" w:hAnsi="宋体"/>
          <w:sz w:val="24"/>
          <w:szCs w:val="24"/>
          <w:u w:val="single"/>
        </w:rPr>
      </w:r>
      <w:r/>
    </w:p>
    <w:p>
      <w:pPr>
        <w:pStyle w:val="907"/>
        <w:ind w:firstLine="480"/>
        <w:rPr>
          <w:rFonts w:ascii="宋体" w:hAnsi="宋体"/>
          <w:sz w:val="24"/>
          <w:szCs w:val="24"/>
          <w:u w:val="single"/>
        </w:rPr>
      </w:pPr>
      <w:r>
        <w:rPr>
          <w:rFonts w:hint="eastAsia" w:ascii="宋体" w:hAnsi="宋体"/>
          <w:sz w:val="24"/>
          <w:szCs w:val="24"/>
        </w:rPr>
        <w:t xml:space="preserve">6.合同履行期限：一年。</w:t>
      </w:r>
      <w:r>
        <w:rPr>
          <w:rFonts w:ascii="宋体" w:hAnsi="宋体"/>
          <w:sz w:val="24"/>
          <w:szCs w:val="24"/>
          <w:u w:val="single"/>
        </w:rPr>
      </w:r>
      <w:r/>
    </w:p>
    <w:p>
      <w:pPr>
        <w:pStyle w:val="910"/>
        <w:ind w:firstLine="498"/>
        <w:spacing w:before="156" w:after="156" w:line="360" w:lineRule="auto"/>
      </w:pPr>
      <w:r/>
      <w:bookmarkStart w:id="12" w:name="_Toc35393791"/>
      <w:r/>
      <w:bookmarkStart w:id="13" w:name="_Toc38985264"/>
      <w:r/>
      <w:bookmarkStart w:id="14" w:name="_Toc28359003"/>
      <w:r/>
      <w:bookmarkStart w:id="15" w:name="_Toc35393622"/>
      <w:r/>
      <w:bookmarkStart w:id="16" w:name="_Toc28359080"/>
      <w:r>
        <w:rPr>
          <w:rFonts w:hint="eastAsia"/>
        </w:rPr>
        <w:t xml:space="preserve">二、申请人的资格要求：</w:t>
      </w:r>
      <w:bookmarkEnd w:id="12"/>
      <w:r/>
      <w:bookmarkEnd w:id="13"/>
      <w:r/>
      <w:bookmarkEnd w:id="14"/>
      <w:r/>
      <w:bookmarkEnd w:id="15"/>
      <w:r/>
      <w:bookmarkEnd w:id="16"/>
      <w:r/>
      <w:r/>
    </w:p>
    <w:p>
      <w:pPr>
        <w:pStyle w:val="907"/>
        <w:ind w:firstLine="480"/>
        <w:rPr>
          <w:rFonts w:hint="eastAsia" w:ascii="宋体" w:hAnsi="宋体"/>
          <w:sz w:val="24"/>
          <w:szCs w:val="24"/>
        </w:rPr>
      </w:pPr>
      <w:r/>
      <w:bookmarkStart w:id="17" w:name="_Toc35393792"/>
      <w:r/>
      <w:bookmarkStart w:id="18" w:name="_Toc35393623"/>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7"/>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t xml:space="preserve">。</w:t>
      </w:r>
      <w:r>
        <w:rPr>
          <w:rFonts w:ascii="宋体" w:hAnsi="宋体" w:cs="宋体"/>
          <w:sz w:val="24"/>
          <w:szCs w:val="24"/>
        </w:rPr>
      </w:r>
      <w:r/>
    </w:p>
    <w:p>
      <w:pPr>
        <w:pStyle w:val="907"/>
        <w:ind w:firstLine="480"/>
        <w:spacing w:line="360" w:lineRule="auto"/>
        <w:rPr>
          <w:rFonts w:ascii="宋体" w:hAnsi="宋体" w:cs="宋体"/>
          <w:sz w:val="24"/>
          <w:szCs w:val="24"/>
        </w:rPr>
      </w:pPr>
      <w:r>
        <w:rPr>
          <w:rFonts w:hint="eastAsia" w:ascii="宋体" w:hAnsi="宋体"/>
          <w:sz w:val="24"/>
          <w:szCs w:val="24"/>
        </w:rPr>
        <w:t xml:space="preserve">4. 本项目采购包1与采购包2</w:t>
      </w:r>
      <w:r>
        <w:rPr>
          <w:rFonts w:hint="eastAsia" w:ascii="宋体" w:hAnsi="宋体"/>
          <w:sz w:val="24"/>
          <w:szCs w:val="24"/>
          <w:u w:val="single"/>
        </w:rPr>
        <w:t xml:space="preserve">  </w:t>
      </w:r>
      <w:r>
        <w:rPr>
          <w:rFonts w:hint="eastAsia" w:ascii="宋体" w:hAnsi="宋体"/>
          <w:b/>
          <w:sz w:val="24"/>
          <w:szCs w:val="24"/>
          <w:u w:val="single"/>
        </w:rPr>
        <w:t xml:space="preserve">不接受 </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0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7"/>
        <w:ind w:firstLine="480"/>
        <w:rPr>
          <w:rFonts w:ascii="宋体" w:hAnsi="宋体" w:cs="宋体"/>
          <w:sz w:val="24"/>
          <w:szCs w:val="24"/>
        </w:rPr>
      </w:pPr>
      <w:r>
        <w:rPr>
          <w:rFonts w:hint="eastAsia" w:ascii="宋体" w:hAnsi="宋体"/>
          <w:sz w:val="24"/>
          <w:szCs w:val="24"/>
        </w:rPr>
        <w:t xml:space="preserve">本项目采购包1与采购包2均</w:t>
      </w:r>
      <w:r>
        <w:rPr>
          <w:rFonts w:hint="eastAsia" w:ascii="宋体" w:hAnsi="宋体" w:cs="宋体"/>
          <w:b/>
          <w:sz w:val="24"/>
          <w:szCs w:val="24"/>
        </w:rPr>
        <w:t xml:space="preserve">无</w:t>
      </w:r>
      <w:r>
        <w:rPr>
          <w:rFonts w:hint="eastAsia" w:ascii="宋体" w:hAnsi="宋体" w:cs="宋体"/>
          <w:sz w:val="24"/>
          <w:szCs w:val="24"/>
        </w:rPr>
        <w:t xml:space="preserve">特定资格要求。</w:t>
      </w:r>
      <w:r>
        <w:rPr>
          <w:rFonts w:ascii="宋体" w:hAnsi="宋体" w:cs="宋体"/>
          <w:sz w:val="24"/>
          <w:szCs w:val="24"/>
        </w:rPr>
      </w:r>
      <w:r/>
    </w:p>
    <w:p>
      <w:pPr>
        <w:pStyle w:val="910"/>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7"/>
        <w:ind w:firstLine="540"/>
        <w:spacing w:line="360" w:lineRule="auto"/>
        <w:rPr>
          <w:rFonts w:ascii="宋体" w:hAnsi="宋体" w:cs="宋体"/>
          <w:sz w:val="24"/>
          <w:szCs w:val="24"/>
        </w:rPr>
      </w:pPr>
      <w:r/>
      <w:bookmarkStart w:id="22" w:name="_Toc35393624"/>
      <w:r/>
      <w:bookmarkStart w:id="23" w:name="_Toc28359082"/>
      <w:r/>
      <w:bookmarkStart w:id="24" w:name="_Toc28359005"/>
      <w:r/>
      <w:bookmarkStart w:id="25" w:name="_Toc35393793"/>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0"/>
        <w:ind w:firstLine="498"/>
        <w:spacing w:before="156" w:after="156" w:line="360" w:lineRule="auto"/>
      </w:pPr>
      <w:r/>
      <w:bookmarkEnd w:id="22"/>
      <w:r/>
      <w:bookmarkEnd w:id="23"/>
      <w:r/>
      <w:bookmarkEnd w:id="24"/>
      <w:r/>
      <w:bookmarkEnd w:id="25"/>
      <w:r/>
      <w:bookmarkEnd w:id="26"/>
      <w:r/>
      <w:bookmarkStart w:id="27" w:name="_Toc38985267"/>
      <w:r/>
      <w:bookmarkStart w:id="28" w:name="_Toc35393625"/>
      <w:r/>
      <w:bookmarkStart w:id="29" w:name="_Toc35393794"/>
      <w:r/>
      <w:bookmarkStart w:id="30" w:name="_Toc28359007"/>
      <w:r/>
      <w:bookmarkStart w:id="31" w:name="_Toc28359084"/>
      <w:r>
        <w:rPr>
          <w:rFonts w:hint="eastAsia"/>
        </w:rPr>
        <w:t xml:space="preserve">四、投标文件提交</w:t>
      </w:r>
      <w:r/>
    </w:p>
    <w:p>
      <w:pPr>
        <w:pStyle w:val="907"/>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7"/>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0"/>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7"/>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0"/>
        <w:ind w:firstLine="498"/>
        <w:spacing w:before="156" w:after="156" w:line="360" w:lineRule="auto"/>
      </w:pPr>
      <w:r>
        <w:rPr>
          <w:rFonts w:hint="eastAsia"/>
        </w:rPr>
        <w:t xml:space="preserve">六、其他补充事宜</w:t>
      </w:r>
      <w:bookmarkEnd w:id="32"/>
      <w:r/>
      <w:bookmarkEnd w:id="33"/>
      <w:r/>
      <w:bookmarkEnd w:id="34"/>
      <w:r/>
      <w:r/>
    </w:p>
    <w:p>
      <w:pPr>
        <w:pStyle w:val="90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0"/>
        <w:ind w:firstLine="498"/>
        <w:spacing w:before="156" w:after="156" w:line="360" w:lineRule="auto"/>
      </w:pPr>
      <w:r/>
      <w:bookmarkStart w:id="35" w:name="_Toc28359085"/>
      <w:r/>
      <w:bookmarkStart w:id="36" w:name="_Toc35393627"/>
      <w:r/>
      <w:bookmarkStart w:id="37" w:name="_Toc38985269"/>
      <w:r/>
      <w:bookmarkStart w:id="38" w:name="_Toc35393796"/>
      <w:r/>
      <w:bookmarkStart w:id="39" w:name="_Toc28359008"/>
      <w:r>
        <w:rPr>
          <w:rFonts w:hint="eastAsia"/>
        </w:rPr>
        <w:t xml:space="preserve">七、本次招标联系方式</w:t>
      </w:r>
      <w:bookmarkEnd w:id="35"/>
      <w:r/>
      <w:bookmarkEnd w:id="36"/>
      <w:r/>
      <w:bookmarkEnd w:id="37"/>
      <w:r/>
      <w:bookmarkEnd w:id="38"/>
      <w:r/>
      <w:bookmarkEnd w:id="39"/>
      <w:r/>
      <w:r/>
    </w:p>
    <w:p>
      <w:pPr>
        <w:pStyle w:val="90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名 称：常州市公共资源交易中心　　　　　　　　　　　　</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地址：常州市锦绣路2号1-1号楼　　　　　　　　　　　　</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联系人：汪先生                        </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519</w:t>
      </w:r>
      <w:r>
        <w:rPr>
          <w:rFonts w:hint="eastAsia" w:ascii="宋体" w:hAnsi="宋体"/>
          <w:sz w:val="24"/>
          <w:szCs w:val="24"/>
        </w:rPr>
        <w:t xml:space="preserve">-</w:t>
      </w:r>
      <w:r>
        <w:rPr>
          <w:rFonts w:ascii="宋体" w:hAnsi="宋体"/>
          <w:sz w:val="24"/>
          <w:szCs w:val="24"/>
        </w:rPr>
        <w:t xml:space="preserve">85588192</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7"/>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7"/>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采购文件相关联系人：李女士                </w:t>
      </w:r>
      <w:r>
        <w:rPr>
          <w:rFonts w:ascii="宋体" w:hAnsi="宋体"/>
          <w:sz w:val="24"/>
          <w:szCs w:val="24"/>
        </w:rPr>
      </w:r>
      <w:r/>
    </w:p>
    <w:p>
      <w:pPr>
        <w:pStyle w:val="907"/>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07"/>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907"/>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07"/>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7"/>
        <w:ind w:firstLine="720"/>
        <w:spacing w:line="360" w:lineRule="auto"/>
        <w:rPr>
          <w:rFonts w:ascii="宋体" w:hAnsi="宋体"/>
          <w:sz w:val="24"/>
          <w:szCs w:val="24"/>
        </w:rPr>
      </w:pPr>
      <w:r>
        <w:rPr>
          <w:rFonts w:ascii="宋体" w:hAnsi="宋体"/>
          <w:sz w:val="24"/>
          <w:szCs w:val="24"/>
        </w:rPr>
      </w:r>
      <w:r/>
    </w:p>
    <w:p>
      <w:pPr>
        <w:pStyle w:val="910"/>
        <w:ind w:firstLine="498"/>
        <w:spacing w:before="156" w:after="156" w:line="360" w:lineRule="auto"/>
      </w:pPr>
      <w:r/>
      <w:bookmarkEnd w:id="42"/>
      <w:r/>
      <w:bookmarkEnd w:id="43"/>
      <w:r>
        <w:rPr>
          <w:rFonts w:hint="eastAsia"/>
        </w:rPr>
        <w:t xml:space="preserve">八、其他</w:t>
      </w:r>
      <w:r/>
    </w:p>
    <w:p>
      <w:pPr>
        <w:pStyle w:val="907"/>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7"/>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7"/>
        <w:ind w:firstLine="480"/>
        <w:spacing w:line="560" w:lineRule="exact"/>
        <w:rPr>
          <w:rFonts w:hint="eastAsia" w:ascii="宋体" w:hAnsi="宋体"/>
          <w:sz w:val="24"/>
        </w:rPr>
      </w:pPr>
      <w:r>
        <w:rPr>
          <w:rFonts w:hint="eastAsia" w:ascii="宋体" w:hAnsi="宋体"/>
          <w:sz w:val="24"/>
        </w:rPr>
      </w:r>
      <w:r/>
    </w:p>
    <w:p>
      <w:pPr>
        <w:pStyle w:val="90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0"/>
        <w:ind w:firstLine="498"/>
        <w:spacing w:before="156" w:after="156" w:line="360" w:lineRule="auto"/>
        <w:rPr>
          <w:rFonts w:hint="eastAsia"/>
        </w:rPr>
      </w:pPr>
      <w:r/>
      <w:bookmarkStart w:id="49" w:name="_Toc120614214"/>
      <w:r/>
      <w:bookmarkStart w:id="50" w:name="_Toc16938519"/>
      <w:r/>
      <w:bookmarkStart w:id="51" w:name="_Toc513029203"/>
      <w:r/>
      <w:bookmarkStart w:id="52" w:name="_Toc20823275"/>
      <w:r>
        <w:rPr>
          <w:rFonts w:hint="eastAsia"/>
        </w:rPr>
        <w:t xml:space="preserve">一、总则</w:t>
      </w:r>
      <w:bookmarkEnd w:id="49"/>
      <w:r/>
      <w:bookmarkEnd w:id="50"/>
      <w:r/>
      <w:bookmarkEnd w:id="51"/>
      <w:r/>
      <w:bookmarkEnd w:id="52"/>
      <w:r>
        <w:rPr>
          <w:rFonts w:hint="eastAsia"/>
        </w:rPr>
      </w:r>
      <w:r/>
    </w:p>
    <w:p>
      <w:pPr>
        <w:pStyle w:val="911"/>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1"/>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1"/>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0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1"/>
        <w:ind w:firstLine="420"/>
        <w:spacing w:before="0" w:after="0" w:line="240" w:lineRule="auto"/>
        <w:rPr>
          <w:rFonts w:hint="eastAsia"/>
          <w:b w:val="0"/>
          <w:bCs w:val="0"/>
        </w:rPr>
      </w:pPr>
      <w:r/>
      <w:bookmarkStart w:id="64" w:name="_Toc513029207"/>
      <w:r/>
      <w:bookmarkStart w:id="65" w:name="_Toc20823279"/>
      <w:r/>
      <w:bookmarkStart w:id="66" w:name="_Toc16938523"/>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0"/>
        <w:ind w:firstLine="321"/>
        <w:spacing w:before="156" w:after="156" w:line="360" w:lineRule="auto"/>
        <w:rPr>
          <w:rFonts w:hint="eastAsia"/>
        </w:rPr>
      </w:pPr>
      <w:r/>
      <w:bookmarkStart w:id="68" w:name="_Toc120614215"/>
      <w:r/>
      <w:bookmarkStart w:id="69" w:name="_Toc20823281"/>
      <w:r/>
      <w:bookmarkStart w:id="70" w:name="_Toc16938525"/>
      <w:r/>
      <w:bookmarkStart w:id="71" w:name="_Toc513029209"/>
      <w:r>
        <w:rPr>
          <w:rFonts w:hint="eastAsia"/>
        </w:rPr>
        <w:t xml:space="preserve">二、招标文件</w:t>
      </w:r>
      <w:bookmarkEnd w:id="68"/>
      <w:r/>
      <w:bookmarkEnd w:id="69"/>
      <w:r/>
      <w:bookmarkEnd w:id="70"/>
      <w:r/>
      <w:bookmarkEnd w:id="71"/>
      <w:r>
        <w:rPr>
          <w:rFonts w:hint="eastAsia"/>
        </w:rPr>
      </w:r>
      <w:r/>
    </w:p>
    <w:p>
      <w:pPr>
        <w:pStyle w:val="911"/>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7"/>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7"/>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560"/>
        <w:spacing w:before="0" w:after="0" w:line="240" w:lineRule="auto"/>
        <w:rPr>
          <w:rFonts w:hint="eastAsia"/>
          <w:b w:val="0"/>
          <w:bCs w:val="0"/>
        </w:rPr>
      </w:pPr>
      <w:r/>
      <w:bookmarkStart w:id="75" w:name="_Toc462564070"/>
      <w:r/>
      <w:bookmarkStart w:id="76" w:name="_Toc20823283"/>
      <w:r/>
      <w:bookmarkStart w:id="77" w:name="_Toc513029211"/>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90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1"/>
        <w:ind w:firstLine="560"/>
        <w:spacing w:before="0" w:after="0" w:line="240" w:lineRule="auto"/>
        <w:rPr>
          <w:rFonts w:hint="eastAsia"/>
          <w:b w:val="0"/>
          <w:bCs w:val="0"/>
        </w:rPr>
      </w:pPr>
      <w:r/>
      <w:bookmarkStart w:id="79" w:name="_Toc513029212"/>
      <w:r/>
      <w:bookmarkStart w:id="80" w:name="_Toc20823284"/>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0"/>
        <w:ind w:firstLine="482"/>
        <w:spacing w:before="156" w:after="156" w:line="360" w:lineRule="auto"/>
        <w:rPr>
          <w:rFonts w:hint="eastAsia"/>
        </w:rPr>
      </w:pPr>
      <w:r/>
      <w:bookmarkStart w:id="83" w:name="_Toc16938529"/>
      <w:r/>
      <w:bookmarkStart w:id="84" w:name="_Toc120614216"/>
      <w:r/>
      <w:bookmarkStart w:id="85" w:name="_Toc462564072"/>
      <w:r/>
      <w:bookmarkStart w:id="86" w:name="_Toc513029213"/>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11"/>
        <w:ind w:firstLine="560"/>
        <w:spacing w:before="0" w:after="0" w:line="240" w:lineRule="auto"/>
        <w:rPr>
          <w:rFonts w:hint="eastAsia"/>
          <w:bCs w:val="0"/>
        </w:rPr>
      </w:pPr>
      <w:r/>
      <w:bookmarkStart w:id="88" w:name="_Toc462564073"/>
      <w:r/>
      <w:bookmarkStart w:id="89" w:name="_Toc16938530"/>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1"/>
        <w:ind w:firstLine="420"/>
        <w:spacing w:before="0" w:after="0" w:line="240" w:lineRule="auto"/>
        <w:rPr>
          <w:rFonts w:hint="eastAsia"/>
          <w:b w:val="0"/>
          <w:bCs w:val="0"/>
        </w:rPr>
      </w:pPr>
      <w:r/>
      <w:bookmarkStart w:id="92" w:name="_Toc20823287"/>
      <w:r/>
      <w:bookmarkStart w:id="93" w:name="_Toc462564074"/>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907"/>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7"/>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1"/>
        <w:ind w:firstLine="420"/>
        <w:spacing w:before="0" w:after="0" w:line="240" w:lineRule="auto"/>
        <w:rPr>
          <w:rFonts w:hint="eastAsia"/>
          <w:b w:val="0"/>
          <w:bCs w:val="0"/>
        </w:rPr>
      </w:pPr>
      <w:r/>
      <w:bookmarkStart w:id="96" w:name="_Hlt26954838"/>
      <w:r/>
      <w:bookmarkEnd w:id="96"/>
      <w:r/>
      <w:bookmarkStart w:id="97" w:name="_Hlt26670360"/>
      <w:r/>
      <w:bookmarkEnd w:id="97"/>
      <w:r/>
      <w:bookmarkStart w:id="98" w:name="_Hlt26668975"/>
      <w:r/>
      <w:bookmarkEnd w:id="98"/>
      <w:r/>
      <w:bookmarkStart w:id="99" w:name="_Toc513029219"/>
      <w:r/>
      <w:bookmarkStart w:id="100" w:name="_Toc14577357"/>
      <w:r/>
      <w:bookmarkStart w:id="101" w:name="_Toc4909050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7"/>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1"/>
        <w:ind w:firstLine="420"/>
        <w:spacing w:before="0" w:after="0" w:line="240" w:lineRule="auto"/>
        <w:rPr>
          <w:rFonts w:hint="eastAsia"/>
          <w:b w:val="0"/>
          <w:bCs w:val="0"/>
        </w:rPr>
      </w:pPr>
      <w:r>
        <w:rPr>
          <w:rFonts w:hint="eastAsia"/>
          <w:b w:val="0"/>
          <w:bCs w:val="0"/>
        </w:rPr>
        <w:t xml:space="preserve">12、投标分项报价</w:t>
      </w:r>
      <w:bookmarkEnd w:id="106"/>
      <w:r/>
      <w:bookmarkStart w:id="107" w:name="_Hlt26670373"/>
      <w:r/>
      <w:bookmarkEnd w:id="107"/>
      <w:r>
        <w:rPr>
          <w:rFonts w:hint="eastAsia"/>
          <w:b w:val="0"/>
          <w:bCs w:val="0"/>
        </w:rPr>
        <w:t xml:space="preserve">表</w:t>
      </w:r>
      <w:bookmarkEnd w:id="105"/>
      <w:r>
        <w:rPr>
          <w:rFonts w:hint="eastAsia"/>
          <w:b w:val="0"/>
          <w:bCs w:val="0"/>
        </w:rPr>
      </w:r>
      <w:r/>
    </w:p>
    <w:p>
      <w:pPr>
        <w:pStyle w:val="90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1"/>
        <w:ind w:firstLine="420"/>
        <w:spacing w:before="0" w:after="0" w:line="240" w:lineRule="auto"/>
        <w:rPr>
          <w:rFonts w:hint="eastAsia"/>
          <w:b w:val="0"/>
          <w:bCs w:val="0"/>
        </w:rPr>
      </w:pPr>
      <w:r/>
      <w:bookmarkStart w:id="110" w:name="_Hlt26670425"/>
      <w:r/>
      <w:bookmarkEnd w:id="110"/>
      <w:r/>
      <w:bookmarkStart w:id="111" w:name="_Hlt26954731"/>
      <w:r/>
      <w:bookmarkEnd w:id="111"/>
      <w:r/>
      <w:bookmarkStart w:id="112" w:name="_Hlt26954842"/>
      <w:r/>
      <w:bookmarkEnd w:id="112"/>
      <w:r/>
      <w:bookmarkStart w:id="113" w:name="_Hlt26668983"/>
      <w:r/>
      <w:bookmarkEnd w:id="113"/>
      <w:r/>
      <w:bookmarkStart w:id="114" w:name="_Hlt26670403"/>
      <w:r/>
      <w:bookmarkEnd w:id="114"/>
      <w:r/>
      <w:bookmarkStart w:id="115" w:name="_Hlt26954846"/>
      <w:r/>
      <w:bookmarkEnd w:id="115"/>
      <w:r/>
      <w:bookmarkStart w:id="116" w:name="_Hlt26954848"/>
      <w:r/>
      <w:bookmarkEnd w:id="116"/>
      <w:r/>
      <w:bookmarkStart w:id="117" w:name="_Hlt26670482"/>
      <w:r/>
      <w:bookmarkEnd w:id="117"/>
      <w:r/>
      <w:bookmarkStart w:id="118" w:name="_Hlt26670486"/>
      <w:r/>
      <w:bookmarkEnd w:id="118"/>
      <w:r/>
      <w:bookmarkStart w:id="119" w:name="_Hlt26954844"/>
      <w:r/>
      <w:bookmarkEnd w:id="119"/>
      <w:r>
        <w:rPr>
          <w:rFonts w:hint="eastAsia"/>
          <w:b w:val="0"/>
          <w:bCs w:val="0"/>
        </w:rPr>
        <w:t xml:space="preserve">13、技术要求响应及偏离表、商务要求响应及偏离表</w:t>
      </w:r>
      <w:r/>
    </w:p>
    <w:p>
      <w:pPr>
        <w:pStyle w:val="90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1"/>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90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1"/>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1"/>
        <w:ind w:firstLine="420"/>
        <w:spacing w:before="0" w:after="0" w:line="240" w:lineRule="auto"/>
        <w:rPr>
          <w:rFonts w:hint="eastAsia"/>
          <w:b w:val="0"/>
          <w:bCs w:val="0"/>
        </w:rPr>
      </w:pPr>
      <w:r>
        <w:rPr>
          <w:rFonts w:hint="eastAsia"/>
          <w:b w:val="0"/>
          <w:bCs w:val="0"/>
        </w:rPr>
        <w:t xml:space="preserve">16、投标有效期的延长</w:t>
      </w:r>
      <w:r/>
    </w:p>
    <w:p>
      <w:pPr>
        <w:pStyle w:val="90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0"/>
        <w:ind w:firstLine="482"/>
        <w:spacing w:before="156" w:after="156" w:line="360" w:lineRule="auto"/>
        <w:rPr>
          <w:rFonts w:hint="eastAsia"/>
        </w:rPr>
      </w:pPr>
      <w:r/>
      <w:bookmarkStart w:id="127" w:name="_Hlt26954739"/>
      <w:r/>
      <w:bookmarkEnd w:id="127"/>
      <w:r/>
      <w:bookmarkStart w:id="128" w:name="_Hlt26954852"/>
      <w:r/>
      <w:bookmarkEnd w:id="128"/>
      <w:r/>
      <w:bookmarkStart w:id="129" w:name="_Toc20823296"/>
      <w:r/>
      <w:bookmarkStart w:id="130" w:name="_Toc120614217"/>
      <w:r/>
      <w:bookmarkStart w:id="131" w:name="_Toc513029224"/>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11"/>
        <w:ind w:firstLine="560"/>
        <w:spacing w:before="0" w:after="0" w:line="240" w:lineRule="auto"/>
        <w:rPr>
          <w:rFonts w:hint="eastAsia" w:ascii="黑体"/>
          <w:b w:val="0"/>
          <w:bCs w:val="0"/>
        </w:rPr>
      </w:pPr>
      <w:r/>
      <w:bookmarkStart w:id="133" w:name="_Toc462564084"/>
      <w:r/>
      <w:bookmarkStart w:id="134" w:name="_Toc16938541"/>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Pr>
          <w:rFonts w:hint="eastAsia" w:ascii="宋体" w:hAnsi="宋体"/>
          <w:bCs/>
          <w:sz w:val="24"/>
        </w:rPr>
      </w:r>
      <w:r/>
    </w:p>
    <w:p>
      <w:pPr>
        <w:pStyle w:val="911"/>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1"/>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pStyle w:val="90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1"/>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07"/>
        <w:ind w:firstLine="480"/>
        <w:spacing w:line="480" w:lineRule="exact"/>
        <w:rPr>
          <w:rFonts w:hint="eastAsia" w:ascii="宋体" w:hAnsi="宋体"/>
          <w:sz w:val="24"/>
        </w:rPr>
      </w:pPr>
      <w:r>
        <w:rPr>
          <w:rFonts w:hint="eastAsia" w:ascii="宋体" w:hAnsi="宋体"/>
          <w:sz w:val="24"/>
        </w:rPr>
        <w:t xml:space="preserve">20.1 投标文件的撤回</w:t>
      </w:r>
      <w:r/>
    </w:p>
    <w:p>
      <w:pPr>
        <w:pStyle w:val="907"/>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0"/>
        <w:ind w:firstLine="482"/>
        <w:spacing w:before="156" w:after="156" w:line="360" w:lineRule="auto"/>
        <w:rPr>
          <w:rFonts w:hint="eastAsia"/>
        </w:rPr>
      </w:pPr>
      <w:r/>
      <w:bookmarkStart w:id="146" w:name="_Toc120614218"/>
      <w:r/>
      <w:bookmarkStart w:id="147" w:name="_Toc20823301"/>
      <w:r/>
      <w:bookmarkStart w:id="148" w:name="_Toc16938545"/>
      <w:r/>
      <w:bookmarkStart w:id="149" w:name="_Toc513029229"/>
      <w:r>
        <w:rPr>
          <w:rFonts w:hint="eastAsia"/>
        </w:rPr>
        <w:t xml:space="preserve">五、开标与评标</w:t>
      </w:r>
      <w:bookmarkEnd w:id="146"/>
      <w:r/>
      <w:bookmarkEnd w:id="147"/>
      <w:r/>
      <w:bookmarkEnd w:id="148"/>
      <w:r/>
      <w:bookmarkEnd w:id="149"/>
      <w:r>
        <w:rPr>
          <w:rFonts w:hint="eastAsia"/>
        </w:rPr>
      </w:r>
      <w:r/>
    </w:p>
    <w:p>
      <w:pPr>
        <w:pStyle w:val="911"/>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07"/>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1"/>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0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1"/>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7"/>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1"/>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90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1"/>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0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0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7"/>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7"/>
        <w:ind w:firstLine="420"/>
        <w:spacing w:line="460" w:lineRule="exact"/>
        <w:rPr>
          <w:rFonts w:hint="eastAsia" w:ascii="宋体" w:hAnsi="宋体"/>
          <w:sz w:val="24"/>
        </w:rPr>
      </w:pPr>
      <w:r/>
      <w:bookmarkStart w:id="162" w:name="_Toc16938550"/>
      <w:r/>
      <w:bookmarkStart w:id="163" w:name="_Toc20823306"/>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1"/>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7"/>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90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7"/>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0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7"/>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7"/>
        <w:ind w:left="479"/>
        <w:spacing w:line="440" w:lineRule="exact"/>
        <w:rPr>
          <w:rFonts w:hint="eastAsia" w:ascii="宋体" w:hAnsi="宋体"/>
          <w:bCs/>
          <w:sz w:val="24"/>
        </w:rPr>
      </w:pPr>
      <w:r>
        <w:rPr>
          <w:rFonts w:hint="eastAsia" w:ascii="宋体" w:hAnsi="宋体"/>
          <w:bCs/>
          <w:sz w:val="24"/>
        </w:rPr>
        <w:t xml:space="preserve">26.2废标条款</w:t>
      </w:r>
      <w:r/>
    </w:p>
    <w:p>
      <w:pPr>
        <w:pStyle w:val="90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7"/>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0"/>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1"/>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7"/>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0"/>
        <w:spacing w:before="156" w:after="156"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911"/>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p>
    <w:p>
      <w:pPr>
        <w:pStyle w:val="90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1"/>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6938558"/>
      <w:r/>
      <w:bookmarkStart w:id="181" w:name="_Toc20823314"/>
      <w:r/>
      <w:bookmarkStart w:id="182" w:name="_Toc120614221"/>
      <w:r/>
      <w:bookmarkStart w:id="183" w:name="_Toc479757207"/>
      <w:r/>
      <w:bookmarkStart w:id="184" w:name="_Toc513029242"/>
      <w:r>
        <w:rPr>
          <w:rFonts w:hint="eastAsia" w:ascii="黑体" w:hAnsi="宋体" w:cs="Times New Roman"/>
          <w:b w:val="0"/>
          <w:sz w:val="30"/>
          <w:szCs w:val="30"/>
        </w:rPr>
        <w:t xml:space="preserve">32、需要执行的政府采购政策（包括但不限于）</w:t>
      </w:r>
      <w:r/>
    </w:p>
    <w:p>
      <w:pPr>
        <w:pStyle w:val="907"/>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7"/>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7"/>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7"/>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7"/>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7"/>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7"/>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7"/>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7"/>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7"/>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7"/>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7"/>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7"/>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7"/>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7"/>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7"/>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7"/>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7"/>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7"/>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7"/>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7"/>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7"/>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7"/>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7"/>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7"/>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7"/>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7"/>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7"/>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7"/>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7"/>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7"/>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7"/>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7"/>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7"/>
        <w:ind w:firstLine="480"/>
        <w:spacing w:line="480" w:lineRule="exact"/>
        <w:rPr>
          <w:rFonts w:ascii="宋体" w:hAnsi="宋体"/>
          <w:sz w:val="24"/>
          <w:szCs w:val="24"/>
        </w:rPr>
      </w:pPr>
      <w:r>
        <w:rPr>
          <w:rFonts w:ascii="宋体" w:hAnsi="宋体"/>
          <w:sz w:val="24"/>
          <w:szCs w:val="24"/>
        </w:rPr>
      </w:r>
      <w:r/>
    </w:p>
    <w:p>
      <w:pPr>
        <w:pStyle w:val="907"/>
      </w:pPr>
      <w:r/>
      <w:r/>
    </w:p>
    <w:p>
      <w:pPr>
        <w:pStyle w:val="922"/>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pPr>
      <w:r/>
      <w:r/>
    </w:p>
    <w:p>
      <w:pPr>
        <w:pStyle w:val="907"/>
        <w:rPr>
          <w:rFonts w:hint="eastAsia"/>
        </w:rPr>
      </w:pPr>
      <w:r>
        <w:rPr>
          <w:rFonts w:hint="eastAsia"/>
        </w:rPr>
      </w:r>
      <w:r/>
    </w:p>
    <w:p>
      <w:pPr>
        <w:pStyle w:val="908"/>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7"/>
        <w:ind w:firstLine="480"/>
        <w:spacing w:line="500" w:lineRule="exact"/>
        <w:rPr>
          <w:rFonts w:hint="eastAsia"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以下为中标后签订本项目合同的通用条款，中标人不得提出实质性的修改。</w:t>
      </w:r>
      <w:r/>
    </w:p>
    <w:p>
      <w:pPr>
        <w:pStyle w:val="907"/>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46"/>
        <w:spacing w:before="120" w:after="120"/>
        <w:rPr>
          <w:rFonts w:hAnsi="宋体"/>
          <w:sz w:val="24"/>
          <w:szCs w:val="24"/>
        </w:rPr>
      </w:pPr>
      <w:r>
        <w:rPr>
          <w:rFonts w:hAnsi="宋体"/>
          <w:sz w:val="24"/>
          <w:szCs w:val="24"/>
        </w:rPr>
        <w:t xml:space="preserve">项目名称：                                       项目编号：</w:t>
      </w:r>
      <w:r/>
    </w:p>
    <w:p>
      <w:pPr>
        <w:pStyle w:val="946"/>
        <w:spacing w:before="120" w:after="120"/>
        <w:rPr>
          <w:rFonts w:hAnsi="宋体"/>
          <w:sz w:val="24"/>
          <w:szCs w:val="24"/>
        </w:rPr>
      </w:pPr>
      <w:r>
        <w:rPr>
          <w:rFonts w:hAnsi="宋体"/>
          <w:sz w:val="24"/>
          <w:szCs w:val="24"/>
        </w:rPr>
        <w:t xml:space="preserve">甲方：（买方）_________</w:t>
      </w:r>
      <w:r/>
    </w:p>
    <w:p>
      <w:pPr>
        <w:pStyle w:val="946"/>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6"/>
        <w:spacing w:before="120" w:after="120"/>
        <w:rPr>
          <w:rFonts w:hint="eastAsia" w:hAnsi="宋体"/>
          <w:sz w:val="24"/>
          <w:szCs w:val="24"/>
        </w:rPr>
      </w:pPr>
      <w:r>
        <w:rPr>
          <w:rFonts w:hint="eastAsia" w:hAnsi="宋体"/>
          <w:sz w:val="24"/>
          <w:szCs w:val="24"/>
        </w:rPr>
        <w:t xml:space="preserve">1.3 标的数量（规模）：</w:t>
      </w:r>
      <w:r/>
    </w:p>
    <w:p>
      <w:pPr>
        <w:pStyle w:val="946"/>
        <w:spacing w:before="120" w:after="120"/>
        <w:rPr>
          <w:rFonts w:hint="eastAsia" w:hAnsi="宋体"/>
          <w:sz w:val="24"/>
          <w:szCs w:val="24"/>
        </w:rPr>
      </w:pPr>
      <w:r>
        <w:rPr>
          <w:rFonts w:hint="eastAsia" w:hAnsi="宋体"/>
          <w:sz w:val="24"/>
          <w:szCs w:val="24"/>
        </w:rPr>
        <w:t xml:space="preserve">1.4 履行时间（期限）：</w:t>
      </w:r>
      <w:r/>
    </w:p>
    <w:p>
      <w:pPr>
        <w:pStyle w:val="94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6"/>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6"/>
        <w:spacing w:before="120" w:after="120"/>
        <w:rPr>
          <w:rFonts w:hAnsi="宋体"/>
          <w:b/>
          <w:sz w:val="24"/>
          <w:szCs w:val="24"/>
        </w:rPr>
      </w:pPr>
      <w:r>
        <w:rPr>
          <w:rFonts w:hAnsi="宋体"/>
          <w:b/>
          <w:sz w:val="24"/>
          <w:szCs w:val="24"/>
        </w:rPr>
        <w:t xml:space="preserve">二、合同金额</w:t>
      </w:r>
      <w:r/>
    </w:p>
    <w:p>
      <w:pPr>
        <w:pStyle w:val="946"/>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46"/>
        <w:spacing w:before="120" w:after="120"/>
        <w:rPr>
          <w:rFonts w:hAnsi="宋体"/>
          <w:b/>
          <w:sz w:val="24"/>
          <w:szCs w:val="24"/>
        </w:rPr>
      </w:pPr>
      <w:r>
        <w:rPr>
          <w:rFonts w:hAnsi="宋体"/>
          <w:b/>
          <w:sz w:val="24"/>
          <w:szCs w:val="24"/>
        </w:rPr>
        <w:t xml:space="preserve">三、技术资料</w:t>
      </w:r>
      <w:r/>
    </w:p>
    <w:p>
      <w:pPr>
        <w:pStyle w:val="94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6"/>
        <w:ind w:left="412" w:hanging="412"/>
        <w:spacing w:before="120" w:after="120"/>
        <w:rPr>
          <w:rFonts w:hAnsi="宋体"/>
          <w:b/>
          <w:sz w:val="24"/>
          <w:szCs w:val="24"/>
        </w:rPr>
      </w:pPr>
      <w:r>
        <w:rPr>
          <w:rFonts w:hAnsi="宋体"/>
          <w:b/>
          <w:sz w:val="24"/>
          <w:szCs w:val="24"/>
        </w:rPr>
        <w:t xml:space="preserve">四、知识产权</w:t>
      </w:r>
      <w:r/>
    </w:p>
    <w:p>
      <w:pPr>
        <w:pStyle w:val="94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6"/>
        <w:ind w:left="410" w:hanging="410"/>
        <w:spacing w:before="120" w:after="120"/>
        <w:rPr>
          <w:rFonts w:hAnsi="宋体"/>
          <w:b/>
          <w:sz w:val="24"/>
          <w:szCs w:val="24"/>
        </w:rPr>
      </w:pPr>
      <w:r>
        <w:rPr>
          <w:rFonts w:hAnsi="宋体"/>
          <w:b/>
          <w:sz w:val="24"/>
          <w:szCs w:val="24"/>
        </w:rPr>
        <w:t xml:space="preserve">六、履约保证金</w:t>
      </w:r>
      <w:r/>
    </w:p>
    <w:p>
      <w:pPr>
        <w:pStyle w:val="946"/>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46"/>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w:t>
      </w:r>
      <w:r>
        <w:rPr>
          <w:rFonts w:hAnsi="宋体"/>
          <w:sz w:val="24"/>
          <w:szCs w:val="24"/>
          <w:u w:val="single"/>
        </w:rPr>
        <w:t xml:space="preserve">__/___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46"/>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46"/>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6"/>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6"/>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6"/>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7"/>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0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7"/>
        <w:jc w:val="center"/>
        <w:spacing w:before="156" w:after="156"/>
        <w:rPr>
          <w:rFonts w:ascii="宋体" w:hAnsi="宋体"/>
          <w:b/>
          <w:sz w:val="24"/>
        </w:rPr>
      </w:pPr>
      <w:r>
        <w:rPr>
          <w:rFonts w:hint="eastAsia" w:ascii="宋体" w:hAnsi="宋体"/>
          <w:b/>
          <w:sz w:val="24"/>
        </w:rPr>
        <w:t xml:space="preserve">采购包1：</w:t>
      </w:r>
      <w:r>
        <w:rPr>
          <w:rFonts w:ascii="宋体" w:hAnsi="宋体"/>
          <w:b/>
          <w:sz w:val="24"/>
        </w:rPr>
      </w:r>
      <w:r/>
    </w:p>
    <w:p>
      <w:pPr>
        <w:pStyle w:val="907"/>
        <w:spacing w:before="156" w:after="156"/>
        <w:rPr>
          <w:rFonts w:ascii="宋体" w:hAnsi="宋体"/>
          <w:sz w:val="24"/>
        </w:rPr>
      </w:pPr>
      <w:r>
        <w:rPr>
          <w:rFonts w:hint="eastAsia" w:ascii="宋体" w:hAnsi="宋体"/>
          <w:sz w:val="24"/>
        </w:rPr>
        <w:t xml:space="preserve">8.1全额付款：</w:t>
      </w:r>
      <w:r>
        <w:rPr>
          <w:rFonts w:hint="eastAsia" w:ascii="宋体" w:hAnsi="宋体"/>
          <w:sz w:val="24"/>
          <w:u w:val="single"/>
        </w:rPr>
        <w:t xml:space="preserve">采购合同签订后10个工作日内，支付合同金额的100%，</w:t>
      </w:r>
      <w:r>
        <w:rPr>
          <w:rFonts w:hint="eastAsia" w:ascii="宋体" w:hAnsi="宋体"/>
          <w:sz w:val="24"/>
        </w:rPr>
        <w:t xml:space="preserve">满足合同约定支付条件的，自收到发票后10个工作日内支付。</w:t>
      </w:r>
      <w:r>
        <w:rPr>
          <w:rFonts w:ascii="宋体" w:hAnsi="宋体"/>
          <w:sz w:val="24"/>
        </w:rPr>
      </w:r>
      <w:r/>
    </w:p>
    <w:p>
      <w:pPr>
        <w:pStyle w:val="907"/>
        <w:jc w:val="center"/>
        <w:spacing w:before="156" w:after="156"/>
        <w:rPr>
          <w:rFonts w:ascii="宋体" w:hAnsi="宋体"/>
          <w:b/>
          <w:sz w:val="24"/>
        </w:rPr>
      </w:pPr>
      <w:r>
        <w:rPr>
          <w:rFonts w:hint="eastAsia" w:ascii="宋体" w:hAnsi="宋体"/>
          <w:b/>
          <w:sz w:val="24"/>
        </w:rPr>
        <w:t xml:space="preserve">采购包2：</w:t>
      </w:r>
      <w:r>
        <w:rPr>
          <w:rFonts w:ascii="宋体" w:hAnsi="宋体"/>
          <w:b/>
          <w:sz w:val="24"/>
        </w:rPr>
      </w:r>
      <w:r/>
    </w:p>
    <w:p>
      <w:pPr>
        <w:pStyle w:val="907"/>
        <w:spacing w:before="156" w:after="156"/>
        <w:rPr>
          <w:rFonts w:ascii="宋体" w:hAnsi="宋体"/>
          <w:sz w:val="24"/>
        </w:rPr>
      </w:pPr>
      <w:r>
        <w:rPr>
          <w:rFonts w:hint="eastAsia" w:ascii="宋体" w:hAnsi="宋体"/>
          <w:sz w:val="24"/>
        </w:rPr>
        <w:t xml:space="preserve">8.1分期付款：</w:t>
      </w:r>
      <w:r>
        <w:rPr>
          <w:rFonts w:hint="eastAsia" w:ascii="宋体" w:hAnsi="宋体"/>
          <w:sz w:val="24"/>
          <w:u w:val="single"/>
        </w:rPr>
        <w:t xml:space="preserve">收到乙方开具的相应金额6%增值税普通发票1</w:t>
      </w:r>
      <w:r>
        <w:rPr>
          <w:rFonts w:ascii="宋体" w:hAnsi="宋体"/>
          <w:sz w:val="24"/>
          <w:u w:val="single"/>
        </w:rPr>
        <w:t xml:space="preserve">0</w:t>
      </w:r>
      <w:r>
        <w:rPr>
          <w:rFonts w:hint="eastAsia" w:ascii="宋体" w:hAnsi="宋体"/>
          <w:sz w:val="24"/>
          <w:u w:val="single"/>
        </w:rPr>
        <w:t xml:space="preserve">个工作日内支付合同款项的75%；合同期满，收到发票后10个工作日内支付剩余25%的款项。</w:t>
      </w:r>
      <w:r>
        <w:rPr>
          <w:rFonts w:hint="eastAsia" w:ascii="宋体" w:hAnsi="宋体"/>
          <w:sz w:val="24"/>
        </w:rPr>
        <w:t xml:space="preserve">满足合同约定支付条件的，自收到发票后10个工作日内支付。</w:t>
      </w:r>
      <w:r>
        <w:rPr>
          <w:rFonts w:ascii="宋体" w:hAnsi="宋体"/>
          <w:sz w:val="24"/>
        </w:rPr>
      </w:r>
      <w:r/>
    </w:p>
    <w:p>
      <w:pPr>
        <w:pStyle w:val="90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4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4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6"/>
        <w:ind w:left="480" w:hanging="480"/>
        <w:spacing w:before="120" w:after="120" w:line="0" w:lineRule="atLeast"/>
        <w:rPr>
          <w:rFonts w:hAnsi="宋体"/>
          <w:sz w:val="24"/>
          <w:szCs w:val="24"/>
        </w:rPr>
      </w:pPr>
      <w:r>
        <w:rPr>
          <w:rFonts w:hAnsi="宋体"/>
          <w:sz w:val="24"/>
          <w:szCs w:val="24"/>
        </w:rPr>
        <w:t xml:space="preserve">  甲方：                        乙方： </w:t>
      </w:r>
      <w:r/>
    </w:p>
    <w:p>
      <w:pPr>
        <w:pStyle w:val="94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6"/>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62564139"/>
      <w:r/>
      <w:bookmarkStart w:id="193" w:name="_Toc479757211"/>
      <w:r>
        <w:rPr>
          <w:rFonts w:hint="eastAsia" w:ascii="黑体" w:eastAsia="黑体"/>
          <w:bCs/>
          <w:sz w:val="44"/>
        </w:rPr>
      </w:r>
      <w:r/>
    </w:p>
    <w:p>
      <w:pPr>
        <w:pStyle w:val="907"/>
        <w:rPr>
          <w:rFonts w:ascii="黑体" w:hAnsi="Courier New" w:eastAsia="黑体" w:cs="Courier New"/>
          <w:bCs/>
          <w:sz w:val="44"/>
        </w:rPr>
      </w:pPr>
      <w:r>
        <w:rPr>
          <w:rFonts w:ascii="黑体" w:hAnsi="Courier New" w:eastAsia="黑体" w:cs="Courier New"/>
          <w:bCs/>
          <w:sz w:val="44"/>
        </w:rPr>
      </w:r>
      <w:r/>
    </w:p>
    <w:p>
      <w:pPr>
        <w:pStyle w:val="907"/>
        <w:rPr>
          <w:rFonts w:hint="eastAsia" w:ascii="宋体" w:hAnsi="宋体"/>
          <w:color w:val="000000"/>
          <w:sz w:val="24"/>
        </w:rPr>
      </w:pPr>
      <w:r>
        <w:rPr>
          <w:rFonts w:hint="eastAsia" w:ascii="宋体" w:hAnsi="宋体"/>
          <w:color w:val="000000"/>
          <w:sz w:val="24"/>
        </w:rPr>
      </w:r>
      <w:r/>
    </w:p>
    <w:p>
      <w:pPr>
        <w:pStyle w:val="907"/>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1001"/>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07"/>
        <w:contextualSpacing/>
        <w:ind w:firstLine="480"/>
        <w:spacing w:line="570" w:lineRule="exact"/>
        <w:rPr>
          <w:rFonts w:hint="eastAsia" w:ascii="宋体" w:hAnsi="宋体"/>
          <w:bCs/>
          <w:sz w:val="24"/>
        </w:rPr>
      </w:pPr>
      <w:r>
        <w:rPr>
          <w:rFonts w:hint="eastAsia" w:ascii="宋体" w:hAnsi="宋体"/>
          <w:bCs/>
          <w:sz w:val="24"/>
        </w:rPr>
        <w:t xml:space="preserve">1.项目名称：2025年常州市公共资源交易平台设备维保及数据治理服务 </w:t>
      </w:r>
      <w:r/>
    </w:p>
    <w:p>
      <w:pPr>
        <w:pStyle w:val="907"/>
        <w:ind w:firstLine="480"/>
        <w:spacing w:line="570" w:lineRule="exact"/>
        <w:rPr>
          <w:rFonts w:hint="eastAsia" w:ascii="宋体" w:hAnsi="宋体"/>
          <w:sz w:val="24"/>
        </w:rPr>
      </w:pPr>
      <w:r>
        <w:rPr>
          <w:rFonts w:hint="eastAsia" w:ascii="宋体" w:hAnsi="宋体"/>
          <w:sz w:val="24"/>
        </w:rPr>
        <w:t xml:space="preserve">2.预算金额：</w:t>
      </w:r>
      <w:r>
        <w:rPr>
          <w:rFonts w:ascii="宋体" w:hAnsi="宋体"/>
          <w:sz w:val="24"/>
        </w:rPr>
        <w:t xml:space="preserve">64</w:t>
      </w:r>
      <w:r>
        <w:rPr>
          <w:rFonts w:hint="eastAsia" w:ascii="宋体" w:hAnsi="宋体"/>
          <w:sz w:val="24"/>
        </w:rPr>
        <w:t xml:space="preserve">万元；采购包1：24万元；采购包2：40万元。 </w:t>
      </w:r>
      <w:r/>
    </w:p>
    <w:p>
      <w:pPr>
        <w:pStyle w:val="907"/>
        <w:ind w:firstLine="480"/>
        <w:spacing w:line="570" w:lineRule="exact"/>
        <w:rPr>
          <w:rFonts w:hint="eastAsia" w:ascii="宋体" w:hAnsi="宋体"/>
          <w:sz w:val="24"/>
        </w:rPr>
      </w:pPr>
      <w:r>
        <w:rPr>
          <w:rFonts w:hint="eastAsia" w:ascii="宋体" w:hAnsi="宋体"/>
          <w:sz w:val="24"/>
        </w:rPr>
        <w:t xml:space="preserve">3.最高限价：</w:t>
      </w:r>
      <w:r>
        <w:rPr>
          <w:rFonts w:ascii="宋体" w:hAnsi="宋体"/>
          <w:sz w:val="24"/>
        </w:rPr>
        <w:t xml:space="preserve">64</w:t>
      </w:r>
      <w:r>
        <w:rPr>
          <w:rFonts w:hint="eastAsia" w:ascii="宋体" w:hAnsi="宋体"/>
          <w:sz w:val="24"/>
        </w:rPr>
        <w:t xml:space="preserve">万元；采购包1：24万元；采购包2：40万元。</w:t>
      </w:r>
      <w:r/>
    </w:p>
    <w:p>
      <w:pPr>
        <w:pStyle w:val="907"/>
        <w:ind w:firstLine="480"/>
        <w:spacing w:line="570" w:lineRule="exact"/>
        <w:rPr>
          <w:rFonts w:ascii="宋体" w:hAnsi="宋体"/>
          <w:sz w:val="24"/>
        </w:rPr>
      </w:pPr>
      <w:r>
        <w:rPr>
          <w:rFonts w:hint="eastAsia" w:ascii="宋体" w:hAnsi="宋体"/>
          <w:sz w:val="24"/>
        </w:rPr>
        <w:t xml:space="preserve">4.采购项目概况（简介）：</w:t>
      </w:r>
      <w:r>
        <w:rPr>
          <w:rFonts w:hint="eastAsia" w:ascii="宋体" w:hAnsi="宋体" w:cs="宋体"/>
          <w:sz w:val="24"/>
        </w:rPr>
        <w:t xml:space="preserve">为保障常州市公共资源交易平台正常运行，对中心场所内的LED屏幕、开评标设备及相关机房设备等设备及配套设备软件提供维保服务，定期进行规范化的预防性维护，及时修复设备故障问题，同时对公共资源交易数据持续开展治理，进一步拓展交易数据的治理范围，持续完善数据资源“一本账”，并在数据分析等场景引入人工智能大模型能力，加快数据资源的有效应用。</w:t>
      </w:r>
      <w:r>
        <w:rPr>
          <w:rFonts w:ascii="宋体" w:hAnsi="宋体"/>
          <w:sz w:val="24"/>
        </w:rPr>
      </w:r>
      <w:r/>
    </w:p>
    <w:p>
      <w:pPr>
        <w:pStyle w:val="907"/>
        <w:ind w:firstLine="482"/>
        <w:spacing w:line="570" w:lineRule="exact"/>
        <w:rPr>
          <w:rFonts w:hint="eastAsia" w:ascii="宋体" w:hAnsi="宋体"/>
          <w:sz w:val="24"/>
          <w:u w:val="single"/>
        </w:rPr>
      </w:pPr>
      <w:r>
        <w:rPr>
          <w:rFonts w:hint="eastAsia" w:ascii="宋体" w:hAnsi="宋体"/>
          <w:b/>
          <w:sz w:val="24"/>
          <w:szCs w:val="24"/>
          <w:u w:val="single"/>
        </w:rPr>
        <w:t xml:space="preserve">分包要求：本项目共分两个包。每个投标人可选择相应的分包投标，兼投可兼中。</w:t>
      </w:r>
      <w:r>
        <w:rPr>
          <w:rFonts w:hint="eastAsia" w:ascii="宋体" w:hAnsi="宋体"/>
          <w:sz w:val="24"/>
          <w:u w:val="single"/>
        </w:rPr>
      </w:r>
      <w:r/>
    </w:p>
    <w:p>
      <w:pPr>
        <w:pStyle w:val="907"/>
        <w:ind w:firstLine="480"/>
        <w:spacing w:line="570" w:lineRule="exact"/>
        <w:rPr>
          <w:rFonts w:hint="eastAsia" w:ascii="宋体" w:hAnsi="宋体"/>
          <w:sz w:val="24"/>
        </w:rPr>
      </w:pPr>
      <w:r>
        <w:rPr>
          <w:rFonts w:hint="eastAsia" w:ascii="宋体" w:hAnsi="宋体"/>
          <w:sz w:val="24"/>
        </w:rPr>
        <w:t xml:space="preserve">5.合同履行期限：一年。</w:t>
      </w:r>
      <w:r/>
    </w:p>
    <w:p>
      <w:pPr>
        <w:pStyle w:val="907"/>
        <w:ind w:firstLine="480"/>
        <w:spacing w:line="570" w:lineRule="exact"/>
        <w:rPr>
          <w:rFonts w:hint="eastAsia" w:ascii="宋体" w:hAnsi="宋体"/>
          <w:sz w:val="24"/>
        </w:rPr>
      </w:pPr>
      <w:r>
        <w:rPr>
          <w:rFonts w:hint="eastAsia" w:ascii="宋体" w:hAnsi="宋体"/>
          <w:sz w:val="24"/>
        </w:rPr>
        <w:t xml:space="preserve">6.是/否接受联合体投标：否 </w:t>
      </w:r>
      <w:r/>
    </w:p>
    <w:p>
      <w:pPr>
        <w:pStyle w:val="907"/>
        <w:ind w:firstLine="360"/>
        <w:spacing w:line="570" w:lineRule="exact"/>
        <w:rPr>
          <w:rFonts w:hint="eastAsia" w:ascii="宋体" w:hAnsi="宋体"/>
          <w:bCs/>
          <w:sz w:val="24"/>
        </w:rPr>
      </w:pPr>
      <w:r>
        <w:rPr>
          <w:rFonts w:hint="eastAsia" w:ascii="宋体" w:hAnsi="宋体"/>
          <w:sz w:val="24"/>
        </w:rPr>
        <w:t xml:space="preserve"> 7.是/否接受分支机构参与响应：是</w:t>
      </w:r>
      <w:r>
        <w:rPr>
          <w:rFonts w:hint="eastAsia" w:ascii="宋体" w:hAnsi="宋体"/>
          <w:bCs/>
          <w:sz w:val="24"/>
        </w:rPr>
      </w:r>
      <w:r/>
    </w:p>
    <w:p>
      <w:pPr>
        <w:pStyle w:val="907"/>
        <w:ind w:firstLine="480"/>
        <w:spacing w:line="570" w:lineRule="exact"/>
        <w:rPr>
          <w:rFonts w:hint="eastAsia" w:ascii="宋体" w:hAnsi="宋体"/>
          <w:sz w:val="24"/>
        </w:rPr>
      </w:pPr>
      <w:r>
        <w:rPr>
          <w:rFonts w:hint="eastAsia" w:ascii="宋体" w:hAnsi="宋体"/>
          <w:sz w:val="24"/>
        </w:rPr>
        <w:t xml:space="preserve">8.是/否属于政府购买服务：否</w:t>
      </w:r>
      <w:r/>
    </w:p>
    <w:p>
      <w:pPr>
        <w:pStyle w:val="907"/>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907"/>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pStyle w:val="907"/>
        <w:ind w:firstLine="480"/>
        <w:spacing w:line="570" w:lineRule="exact"/>
        <w:rPr>
          <w:rFonts w:hint="eastAsia" w:ascii="宋体" w:hAnsi="宋体"/>
          <w:bCs/>
          <w:sz w:val="24"/>
        </w:rPr>
      </w:pPr>
      <w:r>
        <w:rPr>
          <w:rFonts w:hint="eastAsia" w:ascii="宋体" w:hAnsi="宋体"/>
          <w:sz w:val="24"/>
        </w:rPr>
        <w:t xml:space="preserve">11.本项目的特定资格要求：无</w:t>
      </w:r>
      <w:r>
        <w:rPr>
          <w:rFonts w:hint="eastAsia" w:ascii="宋体" w:hAnsi="宋体"/>
          <w:bCs/>
          <w:sz w:val="24"/>
        </w:rPr>
      </w:r>
      <w:r/>
    </w:p>
    <w:p>
      <w:pPr>
        <w:pStyle w:val="907"/>
        <w:ind w:firstLine="480"/>
        <w:spacing w:line="570" w:lineRule="exact"/>
        <w:rPr>
          <w:rFonts w:hint="eastAsia" w:ascii="宋体" w:hAnsi="宋体"/>
          <w:bCs/>
          <w:sz w:val="24"/>
        </w:rPr>
      </w:pPr>
      <w:r>
        <w:rPr>
          <w:rFonts w:hint="eastAsia" w:ascii="宋体" w:hAnsi="宋体"/>
          <w:bCs/>
          <w:sz w:val="24"/>
        </w:rPr>
        <w:t xml:space="preserve">12.项目类别：服务类</w:t>
      </w:r>
      <w:r/>
    </w:p>
    <w:p>
      <w:pPr>
        <w:pStyle w:val="1001"/>
        <w:spacing w:line="570" w:lineRule="exact"/>
        <w:rPr>
          <w:rFonts w:ascii="宋体" w:hAnsi="宋体"/>
          <w:lang w:eastAsia="zh-CN"/>
        </w:rPr>
      </w:pPr>
      <w:r>
        <w:rPr>
          <w:rFonts w:ascii="宋体" w:hAnsi="宋体"/>
          <w:lang w:eastAsia="zh-CN"/>
        </w:rPr>
      </w:r>
      <w:r/>
    </w:p>
    <w:p>
      <w:pPr>
        <w:pStyle w:val="1001"/>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907"/>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07"/>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rPr>
        <w:t xml:space="preserve">服务期一年。</w:t>
      </w:r>
      <w:r>
        <w:rPr>
          <w:rFonts w:ascii="宋体" w:hAnsi="宋体"/>
          <w:b/>
          <w:sz w:val="24"/>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ascii="宋体" w:hAnsi="宋体"/>
          <w:sz w:val="24"/>
        </w:rPr>
        <w:t xml:space="preserve">常州市公共资源交易中心（常州市锦绣路2号1-1号楼）指定地点。</w:t>
      </w:r>
      <w:r>
        <w:rPr>
          <w:rFonts w:hint="eastAsia" w:ascii="宋体" w:hAnsi="宋体"/>
          <w:b/>
          <w:sz w:val="24"/>
        </w:rPr>
      </w:r>
      <w:r/>
    </w:p>
    <w:p>
      <w:pPr>
        <w:pStyle w:val="907"/>
        <w:contextualSpacing/>
        <w:ind w:firstLine="480"/>
        <w:spacing w:line="570" w:lineRule="exact"/>
        <w:rPr>
          <w:rFonts w:ascii="宋体" w:hAnsi="宋体"/>
          <w:sz w:val="24"/>
        </w:rPr>
      </w:pPr>
      <w:r>
        <w:rPr>
          <w:rFonts w:ascii="宋体" w:hAnsi="宋体"/>
          <w:sz w:val="24"/>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07"/>
        <w:contextualSpacing/>
        <w:ind w:firstLine="482"/>
        <w:jc w:val="center"/>
        <w:spacing w:line="570" w:lineRule="exact"/>
        <w:rPr>
          <w:rFonts w:hint="eastAsia" w:ascii="宋体" w:hAnsi="宋体"/>
          <w:b/>
          <w:sz w:val="24"/>
        </w:rPr>
      </w:pPr>
      <w:r>
        <w:rPr>
          <w:rFonts w:hint="eastAsia" w:ascii="宋体" w:hAnsi="宋体"/>
          <w:b/>
          <w:sz w:val="24"/>
        </w:rPr>
        <w:t xml:space="preserve">采购包1：</w:t>
      </w:r>
      <w:r/>
    </w:p>
    <w:p>
      <w:pPr>
        <w:pStyle w:val="907"/>
        <w:contextualSpacing/>
        <w:ind w:firstLine="480"/>
        <w:spacing w:line="570" w:lineRule="exact"/>
        <w:rPr>
          <w:rFonts w:hint="eastAsia" w:ascii="宋体" w:hAnsi="宋体"/>
          <w:sz w:val="24"/>
        </w:rPr>
      </w:pPr>
      <w:r>
        <w:rPr>
          <w:rFonts w:hint="eastAsia" w:ascii="宋体" w:hAnsi="宋体"/>
          <w:sz w:val="24"/>
        </w:rPr>
        <w:t xml:space="preserve">全额付款：采购合同签订后10个工作日内，支付合同金额的100%，满足合同约定支付条件的，自收到发票后10个工作日内支付。</w:t>
      </w:r>
      <w:r/>
    </w:p>
    <w:p>
      <w:pPr>
        <w:pStyle w:val="907"/>
        <w:contextualSpacing/>
        <w:ind w:firstLine="482"/>
        <w:jc w:val="center"/>
        <w:spacing w:line="570" w:lineRule="exact"/>
        <w:rPr>
          <w:rFonts w:hint="eastAsia" w:ascii="宋体" w:hAnsi="宋体"/>
          <w:b/>
          <w:sz w:val="24"/>
        </w:rPr>
      </w:pPr>
      <w:r>
        <w:rPr>
          <w:rFonts w:hint="eastAsia" w:ascii="宋体" w:hAnsi="宋体"/>
          <w:b/>
          <w:sz w:val="24"/>
        </w:rPr>
        <w:t xml:space="preserve">采购包2：</w:t>
      </w:r>
      <w:r/>
    </w:p>
    <w:p>
      <w:pPr>
        <w:pStyle w:val="907"/>
        <w:contextualSpacing/>
        <w:ind w:firstLine="480"/>
        <w:spacing w:line="570" w:lineRule="exact"/>
        <w:rPr>
          <w:rFonts w:hint="eastAsia" w:ascii="宋体" w:hAnsi="宋体"/>
          <w:sz w:val="24"/>
        </w:rPr>
      </w:pPr>
      <w:r>
        <w:rPr>
          <w:rFonts w:hint="eastAsia" w:ascii="宋体" w:hAnsi="宋体"/>
          <w:sz w:val="24"/>
        </w:rPr>
        <w:t xml:space="preserve">分期付款：收到乙方开具的相应金额6%增值税普通发票10个工作日内支付合同款项的75%；合同期满，收到发票后10个工作日内支付剩余25%的款项。满足合同约定支付条件的，自收到发票后10个工作日内支付。</w:t>
      </w:r>
      <w:r/>
    </w:p>
    <w:p>
      <w:pPr>
        <w:pStyle w:val="907"/>
        <w:contextualSpacing/>
        <w:ind w:firstLine="482"/>
        <w:spacing w:line="570" w:lineRule="exact"/>
        <w:rPr>
          <w:rFonts w:ascii="宋体" w:hAnsi="宋体"/>
          <w:b/>
          <w:sz w:val="24"/>
        </w:rPr>
      </w:pPr>
      <w:r>
        <w:rPr>
          <w:rFonts w:ascii="宋体" w:hAnsi="宋体"/>
          <w:b/>
          <w:sz w:val="24"/>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07"/>
        <w:contextualSpacing/>
        <w:ind w:firstLine="480"/>
        <w:spacing w:line="570" w:lineRule="exact"/>
        <w:rPr>
          <w:rFonts w:hint="eastAsia" w:ascii="宋体" w:hAnsi="宋体"/>
          <w:sz w:val="24"/>
        </w:rPr>
      </w:pPr>
      <w:r>
        <w:rPr>
          <w:rFonts w:hint="eastAsia" w:ascii="宋体" w:hAnsi="宋体"/>
          <w:sz w:val="24"/>
        </w:rPr>
        <w:t xml:space="preserve">无。</w:t>
      </w:r>
      <w:r/>
    </w:p>
    <w:p>
      <w:pPr>
        <w:pStyle w:val="907"/>
        <w:contextualSpacing/>
        <w:ind w:firstLine="480"/>
        <w:spacing w:line="570" w:lineRule="exact"/>
        <w:rPr>
          <w:rFonts w:hint="eastAsia" w:ascii="宋体" w:hAnsi="宋体"/>
          <w:sz w:val="24"/>
        </w:rPr>
      </w:pPr>
      <w:r>
        <w:rPr>
          <w:rFonts w:hint="eastAsia" w:ascii="宋体" w:hAnsi="宋体"/>
          <w:sz w:val="24"/>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07"/>
        <w:contextualSpacing/>
        <w:ind w:firstLine="482"/>
        <w:spacing w:line="570" w:lineRule="exact"/>
        <w:rPr>
          <w:rFonts w:ascii="宋体" w:hAnsi="宋体"/>
          <w:b/>
          <w:sz w:val="24"/>
        </w:rPr>
      </w:pPr>
      <w:r>
        <w:rPr>
          <w:rFonts w:hint="eastAsia" w:ascii="宋体" w:hAnsi="宋体"/>
          <w:b/>
          <w:sz w:val="24"/>
        </w:rPr>
        <w:t xml:space="preserve">采购包1：无。</w:t>
      </w:r>
      <w:r>
        <w:rPr>
          <w:rFonts w:ascii="宋体" w:hAnsi="宋体"/>
          <w:b/>
          <w:sz w:val="24"/>
        </w:rPr>
      </w:r>
      <w:r/>
    </w:p>
    <w:p>
      <w:pPr>
        <w:pStyle w:val="907"/>
        <w:contextualSpacing/>
        <w:ind w:firstLine="482"/>
        <w:spacing w:line="570" w:lineRule="exact"/>
        <w:rPr>
          <w:rFonts w:ascii="宋体" w:hAnsi="宋体"/>
          <w:b/>
          <w:sz w:val="24"/>
        </w:rPr>
      </w:pPr>
      <w:r>
        <w:rPr>
          <w:rFonts w:hint="eastAsia" w:ascii="宋体" w:hAnsi="宋体"/>
          <w:b/>
          <w:sz w:val="24"/>
        </w:rPr>
        <w:t xml:space="preserve">采购包2：</w:t>
      </w:r>
      <w:r>
        <w:rPr>
          <w:rFonts w:ascii="宋体" w:hAnsi="宋体"/>
          <w:b/>
          <w:sz w:val="24"/>
        </w:rPr>
      </w:r>
      <w:r/>
    </w:p>
    <w:p>
      <w:pPr>
        <w:pStyle w:val="907"/>
        <w:contextualSpacing/>
        <w:ind w:firstLine="480"/>
        <w:spacing w:line="570" w:lineRule="exact"/>
        <w:rPr>
          <w:rFonts w:hint="eastAsia" w:ascii="宋体" w:hAnsi="宋体"/>
          <w:sz w:val="24"/>
        </w:rPr>
      </w:pPr>
      <w:r>
        <w:rPr>
          <w:rFonts w:ascii="宋体" w:hAnsi="宋体"/>
          <w:sz w:val="24"/>
        </w:rPr>
        <w:t xml:space="preserve">4</w:t>
      </w:r>
      <w:r>
        <w:rPr>
          <w:rFonts w:hint="eastAsia" w:ascii="宋体" w:hAnsi="宋体"/>
          <w:sz w:val="24"/>
        </w:rPr>
        <w:t xml:space="preserve">.1成交供应商在服务期内，根据采购方的管理需要对数据仓库做好维护工作，确保数据仓库中的数据资产可用性。</w:t>
      </w:r>
      <w:r/>
    </w:p>
    <w:p>
      <w:pPr>
        <w:pStyle w:val="907"/>
        <w:contextualSpacing/>
        <w:ind w:firstLine="480"/>
        <w:spacing w:line="570" w:lineRule="exact"/>
        <w:rPr>
          <w:rFonts w:hint="eastAsia" w:ascii="宋体" w:hAnsi="宋体"/>
          <w:sz w:val="24"/>
        </w:rPr>
      </w:pPr>
      <w:r>
        <w:rPr>
          <w:rFonts w:ascii="宋体" w:hAnsi="宋体"/>
          <w:sz w:val="24"/>
        </w:rPr>
        <w:t xml:space="preserve">4</w:t>
      </w:r>
      <w:r>
        <w:rPr>
          <w:rFonts w:hint="eastAsia" w:ascii="宋体" w:hAnsi="宋体"/>
          <w:sz w:val="24"/>
        </w:rPr>
        <w:t xml:space="preserve">.2成交供应商在服务期内，如果涉及技术对接、系统咨询、技术支撑等需要系统建设单位在系统运维服务范围外另行提供服务的，因此发生的费用由成交供应商自行承担。</w:t>
      </w:r>
      <w:r/>
    </w:p>
    <w:p>
      <w:pPr>
        <w:pStyle w:val="907"/>
        <w:contextualSpacing/>
        <w:ind w:firstLine="482"/>
        <w:spacing w:line="570" w:lineRule="exact"/>
        <w:rPr>
          <w:rFonts w:ascii="宋体" w:hAnsi="宋体"/>
          <w:b/>
          <w:sz w:val="24"/>
        </w:rPr>
      </w:pPr>
      <w:r>
        <w:rPr>
          <w:rFonts w:ascii="宋体" w:hAnsi="宋体"/>
          <w:b/>
          <w:sz w:val="24"/>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07"/>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i/>
          <w:sz w:val="24"/>
        </w:rPr>
      </w:r>
      <w:r/>
    </w:p>
    <w:p>
      <w:pPr>
        <w:pStyle w:val="907"/>
        <w:contextualSpacing/>
        <w:ind w:firstLine="480"/>
        <w:spacing w:line="570" w:lineRule="exact"/>
        <w:rPr>
          <w:rFonts w:hint="eastAsia" w:ascii="宋体" w:hAnsi="宋体"/>
          <w:i/>
          <w:sz w:val="24"/>
        </w:rPr>
      </w:pPr>
      <w:r>
        <w:rPr>
          <w:rFonts w:hint="eastAsia" w:ascii="宋体" w:hAnsi="宋体"/>
          <w:i/>
          <w:sz w:val="24"/>
        </w:rPr>
      </w:r>
      <w:r/>
    </w:p>
    <w:p>
      <w:pPr>
        <w:pStyle w:val="1001"/>
        <w:spacing w:line="570" w:lineRule="exact"/>
        <w:rPr>
          <w:rFonts w:ascii="宋体" w:hAnsi="宋体"/>
          <w:b/>
          <w:sz w:val="28"/>
          <w:szCs w:val="28"/>
          <w:lang w:eastAsia="zh-CN"/>
        </w:rPr>
      </w:pPr>
      <w:r>
        <w:rPr>
          <w:rFonts w:hint="eastAsia" w:ascii="宋体" w:hAnsi="宋体"/>
          <w:b/>
          <w:sz w:val="28"/>
          <w:szCs w:val="28"/>
          <w:lang w:eastAsia="zh-CN"/>
        </w:rPr>
        <w:t xml:space="preserve">三、技术要求</w:t>
      </w:r>
      <w:r>
        <w:rPr>
          <w:rFonts w:ascii="宋体" w:hAnsi="宋体"/>
          <w:b/>
          <w:sz w:val="28"/>
          <w:szCs w:val="28"/>
          <w:lang w:eastAsia="zh-CN"/>
        </w:rPr>
      </w:r>
      <w:r/>
    </w:p>
    <w:p>
      <w:pPr>
        <w:pStyle w:val="907"/>
        <w:contextualSpacing/>
        <w:ind w:firstLine="643"/>
        <w:jc w:val="center"/>
        <w:spacing w:line="570" w:lineRule="exact"/>
        <w:rPr>
          <w:rFonts w:ascii="宋体" w:hAnsi="宋体"/>
          <w:b/>
          <w:sz w:val="32"/>
          <w:szCs w:val="32"/>
        </w:rPr>
      </w:pPr>
      <w:r>
        <w:rPr>
          <w:rFonts w:hint="eastAsia" w:ascii="宋体" w:hAnsi="宋体"/>
          <w:b/>
          <w:sz w:val="32"/>
          <w:szCs w:val="32"/>
        </w:rPr>
        <w:t xml:space="preserve">采购包1</w:t>
      </w:r>
      <w:r>
        <w:rPr>
          <w:rFonts w:ascii="宋体" w:hAnsi="宋体"/>
          <w:b/>
          <w:sz w:val="32"/>
          <w:szCs w:val="32"/>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907"/>
        <w:contextualSpacing/>
        <w:ind w:firstLine="482"/>
        <w:spacing w:line="570" w:lineRule="exact"/>
        <w:rPr>
          <w:rFonts w:ascii="宋体" w:hAnsi="宋体"/>
          <w:b/>
          <w:sz w:val="24"/>
        </w:rPr>
      </w:pPr>
      <w:r>
        <w:rPr>
          <w:rFonts w:hint="eastAsia" w:ascii="宋体" w:hAnsi="宋体"/>
          <w:b/>
          <w:sz w:val="24"/>
        </w:rPr>
        <w:t xml:space="preserve">1.1 采购标的需实现的功能或者目标</w:t>
      </w:r>
      <w:r>
        <w:rPr>
          <w:rFonts w:ascii="宋体" w:hAnsi="宋体"/>
          <w:b/>
          <w:sz w:val="24"/>
        </w:rPr>
      </w:r>
      <w:r/>
    </w:p>
    <w:p>
      <w:pPr>
        <w:pStyle w:val="907"/>
        <w:contextualSpacing/>
        <w:ind w:firstLine="480"/>
        <w:spacing w:line="570" w:lineRule="exact"/>
        <w:rPr>
          <w:rFonts w:hint="eastAsia" w:ascii="宋体" w:hAnsi="宋体"/>
          <w:sz w:val="24"/>
        </w:rPr>
      </w:pPr>
      <w:r>
        <w:rPr>
          <w:rFonts w:hint="eastAsia" w:ascii="宋体" w:hAnsi="宋体"/>
          <w:sz w:val="24"/>
        </w:rPr>
        <w:t xml:space="preserve">对本分包标段涉及的设备及配套设备软件，提供约定期内的标准化维保服务，确保公共资源交易中心设备的稳定运行。</w:t>
      </w:r>
      <w:r/>
    </w:p>
    <w:p>
      <w:pPr>
        <w:pStyle w:val="907"/>
        <w:contextualSpacing/>
        <w:ind w:firstLine="482"/>
        <w:spacing w:line="570" w:lineRule="exact"/>
        <w:rPr>
          <w:rFonts w:hint="eastAsia" w:ascii="宋体" w:hAnsi="宋体"/>
          <w:b/>
          <w:sz w:val="24"/>
        </w:rPr>
      </w:pPr>
      <w:r>
        <w:rPr>
          <w:rFonts w:hint="eastAsia" w:ascii="宋体" w:hAnsi="宋体"/>
          <w:b/>
          <w:sz w:val="24"/>
        </w:rPr>
        <w:t xml:space="preserve">1.2 需执行的国家相关标准、行业标准、地方标准或者其他标准、规范</w:t>
      </w:r>
      <w:r/>
    </w:p>
    <w:p>
      <w:pPr>
        <w:pStyle w:val="907"/>
        <w:contextualSpacing/>
        <w:ind w:firstLine="480"/>
        <w:spacing w:line="570" w:lineRule="exact"/>
        <w:rPr>
          <w:rFonts w:hint="eastAsia" w:ascii="宋体" w:hAnsi="宋体"/>
          <w:sz w:val="24"/>
        </w:rPr>
      </w:pPr>
      <w:r>
        <w:rPr>
          <w:rFonts w:hint="eastAsia" w:ascii="宋体" w:hAnsi="宋体"/>
          <w:sz w:val="24"/>
        </w:rPr>
        <w:t xml:space="preserve">投标人提供的服务应符合国家、地方及相关政府管理部门和行业与本项目有关的各项服务标准、规范、规章要求，并满足采购人实际需求，标准、规范等不一致的，以要求高的为准。</w:t>
      </w:r>
      <w:r/>
    </w:p>
    <w:p>
      <w:pPr>
        <w:pStyle w:val="907"/>
        <w:contextualSpacing/>
        <w:ind w:firstLine="482"/>
        <w:spacing w:line="570" w:lineRule="exact"/>
        <w:rPr>
          <w:rFonts w:ascii="宋体" w:hAnsi="宋体"/>
          <w:b/>
          <w:sz w:val="24"/>
        </w:rPr>
      </w:pPr>
      <w:r>
        <w:rPr>
          <w:rFonts w:ascii="宋体" w:hAnsi="宋体"/>
          <w:b/>
          <w:sz w:val="24"/>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907"/>
        <w:contextualSpacing/>
        <w:ind w:firstLine="482"/>
        <w:spacing w:line="570" w:lineRule="exact"/>
        <w:widowControl/>
        <w:rPr>
          <w:rFonts w:hint="eastAsia" w:ascii="宋体" w:hAnsi="宋体"/>
          <w:b/>
          <w:sz w:val="24"/>
        </w:rPr>
      </w:pPr>
      <w:r>
        <w:rPr>
          <w:rFonts w:hint="eastAsia" w:ascii="宋体" w:hAnsi="宋体"/>
          <w:b/>
          <w:sz w:val="24"/>
        </w:rPr>
        <w:t xml:space="preserve">2.1</w:t>
      </w:r>
      <w:r>
        <w:rPr>
          <w:rFonts w:ascii="宋体" w:hAnsi="宋体"/>
          <w:b/>
          <w:sz w:val="24"/>
        </w:rPr>
        <w:t xml:space="preserve"> </w:t>
      </w:r>
      <w:r>
        <w:rPr>
          <w:rFonts w:hint="eastAsia" w:ascii="宋体" w:hAnsi="宋体"/>
          <w:b/>
          <w:sz w:val="24"/>
        </w:rPr>
        <w:t xml:space="preserve">维保设备清单</w:t>
      </w:r>
      <w:r/>
    </w:p>
    <w:tbl>
      <w:tblPr>
        <w:tblW w:w="8976" w:type="dxa"/>
        <w:tblInd w:w="-279" w:type="dxa"/>
        <w:tblLayout w:type="autofit"/>
        <w:tblCellMar>
          <w:left w:w="108" w:type="dxa"/>
          <w:top w:w="0" w:type="dxa"/>
          <w:right w:w="108" w:type="dxa"/>
          <w:bottom w:w="0" w:type="dxa"/>
        </w:tblCellMar>
        <w:tblLook w:val="04A0" w:firstRow="1" w:lastRow="0" w:firstColumn="1" w:lastColumn="0" w:noHBand="0" w:noVBand="1"/>
      </w:tblPr>
      <w:tblGrid>
        <w:gridCol w:w="606"/>
        <w:gridCol w:w="1675"/>
        <w:gridCol w:w="1022"/>
        <w:gridCol w:w="2228"/>
        <w:gridCol w:w="715"/>
        <w:gridCol w:w="714"/>
        <w:gridCol w:w="2016"/>
      </w:tblGrid>
      <w:tr>
        <w:trPr>
          <w:trHeight w:val="27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序</w:t>
            </w:r>
            <w:r/>
          </w:p>
        </w:tc>
        <w:tc>
          <w:tcPr>
            <w:tcBorders>
              <w:top w:val="singl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设备类型</w:t>
            </w:r>
            <w:r/>
          </w:p>
        </w:tc>
        <w:tc>
          <w:tcPr>
            <w:tcBorders>
              <w:top w:val="singl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品牌</w:t>
            </w:r>
            <w:r/>
          </w:p>
        </w:tc>
        <w:tc>
          <w:tcPr>
            <w:tcBorders>
              <w:top w:val="singl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型号</w:t>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数量</w:t>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单位</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8976" w:type="dxa"/>
            <w:vAlign w:val="center"/>
            <w:textDirection w:val="lrTb"/>
            <w:noWrap/>
          </w:tcPr>
          <w:p>
            <w:pPr>
              <w:pStyle w:val="907"/>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一、LED屏幕</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标讯屏</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天和</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含P1.5全彩屏/屏幕面积26.1㎡/卡莱特X4S视频处理器6台/卡莱特V8视频拼接器1台/卡莱特E320接收卡108张/智能配电柜1套</w:t>
            </w: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会议屏</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希瑞</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w:t>
            </w:r>
            <w:r>
              <w:rPr>
                <w:rStyle w:val="1023"/>
                <w:lang w:bidi="ar"/>
              </w:rPr>
              <w:t xml:space="preserve">P4全彩屏/屏幕分辨率4000*2200/NOVASTAR视频控制器/</w:t>
            </w:r>
            <w:r>
              <w:rPr>
                <w:rStyle w:val="1024"/>
                <w:color w:val="000000"/>
                <w:lang w:bidi="ar"/>
              </w:rPr>
              <w:t xml:space="preserve">HDMI视频传输模块/VS1视频处理器</w:t>
            </w: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监控屏</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MAXHUB</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LM199F25</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left"/>
              <w:widowControl/>
              <w:rPr>
                <w:rFonts w:hint="eastAsia" w:ascii="宋体" w:hAnsi="宋体" w:cs="宋体"/>
                <w:color w:val="000000"/>
                <w:sz w:val="20"/>
                <w:szCs w:val="20"/>
              </w:rPr>
            </w:pPr>
            <w:r>
              <w:rPr>
                <w:rStyle w:val="1025"/>
                <w:lang w:bidi="ar"/>
              </w:rPr>
              <w:t xml:space="preserve">原厂维保，</w:t>
            </w:r>
            <w:r>
              <w:rPr>
                <w:rStyle w:val="1025"/>
                <w:b w:val="0"/>
                <w:bCs w:val="0"/>
                <w:lang w:bidi="ar"/>
              </w:rPr>
              <w:t xml:space="preserve">含</w:t>
            </w:r>
            <w:r>
              <w:rPr>
                <w:rStyle w:val="1023"/>
                <w:lang w:bidi="ar"/>
              </w:rPr>
              <w:t xml:space="preserve">P1.27全彩屏/屏幕分辨率3840*1080/屏幕尺寸4894*1489mm/内置2*30W音响/无线传屏器1台/遥控器1个</w:t>
            </w: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窗口信息屏</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希瑞</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标室门屏</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洲明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left"/>
              <w:widowControl/>
              <w:rPr>
                <w:rFonts w:hint="eastAsia" w:ascii="宋体" w:hAnsi="宋体" w:cs="宋体"/>
                <w:color w:val="000000"/>
                <w:sz w:val="20"/>
                <w:szCs w:val="20"/>
              </w:rPr>
            </w:pPr>
            <w:r>
              <w:rPr>
                <w:rStyle w:val="1025"/>
                <w:b w:val="0"/>
                <w:bCs w:val="0"/>
                <w:lang w:bidi="ar"/>
              </w:rPr>
              <w:t xml:space="preserve">含</w:t>
            </w:r>
            <w:r>
              <w:rPr>
                <w:rFonts w:hint="eastAsia" w:ascii="宋体" w:hAnsi="宋体" w:cs="宋体"/>
                <w:color w:val="000000"/>
                <w:sz w:val="20"/>
                <w:szCs w:val="20"/>
                <w:lang w:bidi="ar"/>
              </w:rPr>
              <w:t xml:space="preserve">单色屏/屏幕尺寸1520*456mm</w:t>
            </w: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会议室门屏</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洲明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left"/>
              <w:widowControl/>
              <w:rPr>
                <w:rFonts w:hint="eastAsia" w:ascii="宋体" w:hAnsi="宋体" w:cs="宋体"/>
                <w:color w:val="000000"/>
                <w:sz w:val="20"/>
                <w:szCs w:val="20"/>
              </w:rPr>
            </w:pPr>
            <w:r>
              <w:rPr>
                <w:rStyle w:val="1025"/>
                <w:b w:val="0"/>
                <w:bCs w:val="0"/>
                <w:lang w:bidi="ar"/>
              </w:rPr>
              <w:t xml:space="preserve">含</w:t>
            </w:r>
            <w:r>
              <w:rPr>
                <w:rFonts w:hint="eastAsia" w:ascii="宋体" w:hAnsi="宋体" w:cs="宋体"/>
                <w:color w:val="000000"/>
                <w:sz w:val="20"/>
                <w:szCs w:val="20"/>
                <w:lang w:bidi="ar"/>
              </w:rPr>
              <w:t xml:space="preserve">单色屏/屏幕尺寸912*152mm</w:t>
            </w:r>
            <w:r>
              <w:rPr>
                <w:rFonts w:hint="eastAsia" w:ascii="宋体" w:hAnsi="宋体" w:cs="宋体"/>
                <w:color w:val="000000"/>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5531"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单类小计</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13</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8976" w:type="dxa"/>
            <w:vAlign w:val="center"/>
            <w:textDirection w:val="lrTb"/>
            <w:noWrap/>
          </w:tcPr>
          <w:p>
            <w:pPr>
              <w:pStyle w:val="907"/>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二、会议设备</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调音台</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YAMAHA</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MG16XU</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调音台</w:t>
            </w:r>
            <w:r/>
          </w:p>
        </w:tc>
        <w:tc>
          <w:tcPr>
            <w:shd w:val="clear" w:color="000000" w:fill="ffffff"/>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YAMAHA</w:t>
            </w:r>
            <w:r/>
          </w:p>
        </w:tc>
        <w:tc>
          <w:tcPr>
            <w:shd w:val="clear" w:color="000000" w:fill="ffffff"/>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MG10</w:t>
            </w:r>
            <w:r/>
          </w:p>
        </w:tc>
        <w:tc>
          <w:tcPr>
            <w:shd w:val="clear" w:color="000000" w:fill="ffffff"/>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调音台</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YAMAHA</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MG12</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吸顶音响功放</w:t>
            </w:r>
            <w:r/>
          </w:p>
        </w:tc>
        <w:tc>
          <w:tcPr>
            <w:shd w:val="clear" w:color="000000" w:fill="ffffff"/>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Sembr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LB1200</w:t>
            </w:r>
            <w:r/>
          </w:p>
        </w:tc>
        <w:tc>
          <w:tcPr>
            <w:shd w:val="clear" w:color="000000" w:fill="ffffff"/>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含吸顶音响</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吸顶音响功放</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ITC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T240TBV</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含吸顶音响</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支架音响功放</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Sembr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LB1600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含2只音响</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吸顶音响功放</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Sembr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LB1600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含吸顶音响</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吸顶音响功放</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PASTAR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KA-1300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含4只吸顶音响</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音频处理器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Sembr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DLP2000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音频处理器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Sembr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DLP2000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17</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音频处理器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创新</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音频处理器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高峰</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Pro-Lite 3.0 DSP</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19</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音频处理器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ENEWAVE </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DIGIMANIA DM16</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视频拼接器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CKDZ</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时序电源</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Sembr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PS818II</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时序电源</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SEMER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时序电源</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贝塔斯瑞</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PX128B</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桌面会议话筒</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Sembr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UW82</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含无线收发器及无线话筒</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桌面会议话筒</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Sembr</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UW84</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含无线收发器及无线话筒</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桌面会议话筒</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CELADRON</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C-9005</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含无线收发器及无线话筒</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手持会议话筒</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left"/>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含无线收发器及无线话筒</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桌面会议话筒</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VINAGE</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ZH842</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5531"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单类小计</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40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left"/>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420"/>
        </w:trPr>
        <w:tc>
          <w:tcPr>
            <w:gridSpan w:val="7"/>
            <w:tcBorders>
              <w:top w:val="single" w:color="000000" w:sz="4" w:space="0"/>
              <w:left w:val="single" w:color="000000" w:sz="4" w:space="0"/>
              <w:bottom w:val="single" w:color="000000" w:sz="4" w:space="0"/>
              <w:right w:val="single" w:color="000000" w:sz="4" w:space="0"/>
            </w:tcBorders>
            <w:tcW w:w="8976" w:type="dxa"/>
            <w:vAlign w:val="center"/>
            <w:textDirection w:val="lrTb"/>
            <w:noWrap/>
          </w:tcPr>
          <w:p>
            <w:pPr>
              <w:pStyle w:val="907"/>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三、机房设备</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山石网科</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SG-6000-E2300-AD</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b/>
                <w:bCs/>
                <w:color w:val="000000"/>
                <w:sz w:val="20"/>
                <w:szCs w:val="20"/>
              </w:rPr>
              <w:t xml:space="preserve">原厂维保，含升级许可</w:t>
            </w: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30</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山石网科</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SG-6000-E2300-AD</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b/>
                <w:bCs/>
                <w:color w:val="000000"/>
                <w:sz w:val="20"/>
                <w:szCs w:val="20"/>
              </w:rPr>
              <w:t xml:space="preserve">原厂维保，含升级许可</w:t>
            </w: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深信服</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VPN-1000-B1030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LS-7503E-M</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原厂维保</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33</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LS-7503E-M</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原厂维保</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34</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LS-5570S-54S-EI</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35</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LS-S5024PV3-EI</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LS-S5024PV5-EI</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37</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LS-S5048PV3-EI</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38</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LS-5130S-28P-EI</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39</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S5130S-10P-HPWR-EI</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40</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S5120V2-52T-LI</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Magic-S9G-P</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H3C</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MINI-S18G-PWR</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43</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华为</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S5720S-28P-LI-AC</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44</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华为</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S5700-28P-LI-AC</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45</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华为</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S2300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46</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华为</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S5720S-52P-LI-AC</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47</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华为</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S2700-9TP-SI-AC</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信锐</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RS3320-28M-PWR-LI</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49</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信锐</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NAC-6100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50</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信锐</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NAP-3720-X-S</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DSS7100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DH-DSS-H89XYS3-B</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原厂维保</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53</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DH-ICC-B89AIS4F-E32</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原厂维保</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54</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DH-DSS-H8900S3-PRO</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原厂维保</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55</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DH-EVS5048S-R48</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b/>
                <w:bCs/>
                <w:color w:val="000000"/>
                <w:sz w:val="20"/>
                <w:szCs w:val="20"/>
              </w:rPr>
              <w:t xml:space="preserve">原厂维保，</w:t>
            </w:r>
            <w:r>
              <w:rPr>
                <w:rFonts w:hint="eastAsia" w:ascii="宋体" w:hAnsi="宋体" w:cs="宋体"/>
                <w:color w:val="000000"/>
                <w:sz w:val="20"/>
                <w:szCs w:val="20"/>
              </w:rPr>
              <w:t xml:space="preserve">每台含48块8T监控专用硬盘</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56</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DH-CSS7348S-ERD48</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b/>
                <w:bCs/>
                <w:color w:val="000000"/>
                <w:sz w:val="20"/>
                <w:szCs w:val="20"/>
              </w:rPr>
              <w:t xml:space="preserve">原厂维保，</w:t>
            </w:r>
            <w:r>
              <w:rPr>
                <w:rFonts w:hint="eastAsia" w:ascii="宋体" w:hAnsi="宋体" w:cs="宋体"/>
                <w:color w:val="000000"/>
                <w:sz w:val="20"/>
                <w:szCs w:val="20"/>
              </w:rPr>
              <w:t xml:space="preserve">每台含48块8T监控专用硬盘</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57</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DH-CSS9064IA-MS</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b/>
                <w:bCs/>
                <w:color w:val="000000"/>
                <w:sz w:val="20"/>
                <w:szCs w:val="20"/>
              </w:rPr>
              <w:t xml:space="preserve">原厂维保</w:t>
            </w: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58</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DH-NVR808-32-HDS2</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每台含4块6TB监控专用硬盘</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59</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DH-NVR5816-4KS2</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每台含8块4TB监控专用硬盘</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60</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DH-NVR4816-4KS2</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每台含8块4TB监控专用硬盘</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DH-NVR4408-SD</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每台含3块4TB监控专用硬盘</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海康威视</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DS-8632N-ST</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每台含6块3TB、2块2TB监控专用硬盘</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63</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视频编解码器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NVD_0405DU_8K</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64</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视频编解码器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NVD_0405DU_2I_8K</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65</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数字时钟</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DH-NTP8010-DR</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66</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数字电话</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亿联</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Yeastar S100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67</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服务器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华为 </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2288H V5</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68</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服务器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戴尔</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R230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69</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top"/>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DH-CSS7348S-IR</w:t>
            </w:r>
            <w:r/>
          </w:p>
        </w:tc>
        <w:tc>
          <w:tcPr>
            <w:tcBorders>
              <w:top w:val="none" w:color="000000" w:sz="4" w:space="0"/>
              <w:left w:val="none" w:color="000000" w:sz="4" w:space="0"/>
              <w:bottom w:val="single" w:color="000000" w:sz="4" w:space="0"/>
              <w:right w:val="single" w:color="000000" w:sz="4" w:space="0"/>
            </w:tcBorders>
            <w:tcW w:w="715" w:type="dxa"/>
            <w:vAlign w:val="top"/>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714"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设备在保，仅巡检</w:t>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5531"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单类小计</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92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450"/>
        </w:trPr>
        <w:tc>
          <w:tcPr>
            <w:gridSpan w:val="7"/>
            <w:tcBorders>
              <w:top w:val="single" w:color="000000" w:sz="4" w:space="0"/>
              <w:left w:val="single" w:color="000000" w:sz="4" w:space="0"/>
              <w:bottom w:val="single" w:color="000000" w:sz="4" w:space="0"/>
              <w:right w:val="single" w:color="000000" w:sz="4" w:space="0"/>
            </w:tcBorders>
            <w:tcW w:w="8976" w:type="dxa"/>
            <w:vAlign w:val="center"/>
            <w:textDirection w:val="lrTb"/>
            <w:noWrap/>
          </w:tcPr>
          <w:p>
            <w:pPr>
              <w:pStyle w:val="907"/>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四、开评标场地设备</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70</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视频编解码器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DH-NVS0205HV-4K</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96</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含连接线或转接模块</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视频编解码器</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DH-NEB0150HI-4K</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57</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含连接线或转接模块</w:t>
            </w:r>
            <w:r/>
          </w:p>
        </w:tc>
      </w:tr>
      <w:tr>
        <w:trPr>
          <w:trHeight w:val="96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门禁设备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val="false"/>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DH-ASGB511J-L</w:t>
              <w:br w:type="textWrapping" w:clear="all"/>
              <w:t xml:space="preserve">DH-ASGB522J-D</w:t>
              <w:br w:type="textWrapping" w:clear="all"/>
              <w:t xml:space="preserve">DH-ASGB511J-R</w:t>
              <w:br w:type="textWrapping" w:clear="all"/>
              <w:t xml:space="preserve">DH-ASI7223Y-A-V3</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73</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显示屏</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星火</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XH-G2021</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74</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手机检测设备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浩达</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BT5RT3612-C</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75</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人脸储物柜</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易存</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含人脸识别模块</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76</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监控摄像头</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DH-IPC-HDBW5125R-AS</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含拾音器及集中供电电源</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77</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监控摄像头</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DH-IPC-HDBW5258E-Z</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含拾音器及集中供电电源</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78</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监控摄像头</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DH-IPC-HFW5433K-Z-I4</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79</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监控摄像头</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DH-IPC-HDBW5243R-ZYL</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含拾音器及集中供电电源</w:t>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80</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监控摄像头</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DH-IPC-EBW81240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监控摄像头</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海康威视</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门禁设备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DH-ASI7123Y-V3</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83</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门禁设备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DH-ASR1100A</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84</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门禁设备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4门控制器</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85</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门禁设备</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大华</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DH-ASHZ320A</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86</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数字电话</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亿联</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SIP-T23G</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87</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数字电话</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亿联</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SIP-T33G</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88</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数字电话</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亿联</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CP960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89</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数字广播</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萍创</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CLS-718</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90</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数字广播</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萍创</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网络功放</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91</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数字时钟</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国产</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LED时钟</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34</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92</w:t>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信息发布盒</w:t>
            </w:r>
            <w:r/>
          </w:p>
        </w:tc>
        <w:tc>
          <w:tcPr>
            <w:tcBorders>
              <w:top w:val="none" w:color="000000" w:sz="4" w:space="0"/>
              <w:left w:val="none" w:color="000000" w:sz="4" w:space="0"/>
              <w:bottom w:val="single" w:color="000000" w:sz="4" w:space="0"/>
              <w:right w:val="single" w:color="000000" w:sz="4" w:space="0"/>
            </w:tcBorders>
            <w:tcW w:w="1022"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星火</w:t>
            </w:r>
            <w:r/>
          </w:p>
        </w:tc>
        <w:tc>
          <w:tcPr>
            <w:tcBorders>
              <w:top w:val="none" w:color="000000" w:sz="4" w:space="0"/>
              <w:left w:val="none" w:color="000000" w:sz="4" w:space="0"/>
              <w:bottom w:val="single" w:color="000000" w:sz="4" w:space="0"/>
              <w:right w:val="single" w:color="000000" w:sz="4" w:space="0"/>
            </w:tcBorders>
            <w:tcW w:w="2228"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EP40</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93</w:t>
            </w:r>
            <w:r/>
          </w:p>
        </w:tc>
        <w:tc>
          <w:tcPr>
            <w:tcBorders>
              <w:top w:val="none" w:color="000000" w:sz="4" w:space="0"/>
              <w:left w:val="none" w:color="000000" w:sz="4" w:space="0"/>
              <w:bottom w:val="single" w:color="000000" w:sz="4" w:space="0"/>
              <w:right w:val="single" w:color="000000" w:sz="4" w:space="0"/>
            </w:tcBorders>
            <w:tcW w:w="167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电视显示屏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22"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小米</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228"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A65</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16</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4"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94</w:t>
            </w:r>
            <w:r/>
          </w:p>
        </w:tc>
        <w:tc>
          <w:tcPr>
            <w:tcBorders>
              <w:top w:val="none" w:color="000000" w:sz="4" w:space="0"/>
              <w:left w:val="none" w:color="000000" w:sz="4" w:space="0"/>
              <w:bottom w:val="single" w:color="000000" w:sz="4" w:space="0"/>
              <w:right w:val="single" w:color="000000" w:sz="4" w:space="0"/>
            </w:tcBorders>
            <w:tcW w:w="167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电视显示屏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22"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小米</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228"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A50</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4"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95</w:t>
            </w:r>
            <w:r/>
          </w:p>
        </w:tc>
        <w:tc>
          <w:tcPr>
            <w:tcBorders>
              <w:top w:val="none" w:color="000000" w:sz="4" w:space="0"/>
              <w:left w:val="none" w:color="000000" w:sz="4" w:space="0"/>
              <w:bottom w:val="single" w:color="000000" w:sz="4" w:space="0"/>
              <w:right w:val="single" w:color="000000" w:sz="4" w:space="0"/>
            </w:tcBorders>
            <w:tcW w:w="167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电视显示屏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22"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荣耀</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228"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65寸</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4"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96</w:t>
            </w:r>
            <w:r/>
          </w:p>
        </w:tc>
        <w:tc>
          <w:tcPr>
            <w:tcBorders>
              <w:top w:val="none" w:color="000000" w:sz="4" w:space="0"/>
              <w:left w:val="none" w:color="000000" w:sz="4" w:space="0"/>
              <w:bottom w:val="single" w:color="000000" w:sz="4" w:space="0"/>
              <w:right w:val="single" w:color="000000" w:sz="4" w:space="0"/>
            </w:tcBorders>
            <w:tcW w:w="167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电视显示屏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22"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三星</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228"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55寸</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4"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97</w:t>
            </w:r>
            <w:r/>
          </w:p>
        </w:tc>
        <w:tc>
          <w:tcPr>
            <w:tcBorders>
              <w:top w:val="none" w:color="000000" w:sz="4" w:space="0"/>
              <w:left w:val="none" w:color="000000" w:sz="4" w:space="0"/>
              <w:bottom w:val="single" w:color="000000" w:sz="4" w:space="0"/>
              <w:right w:val="single" w:color="000000" w:sz="4" w:space="0"/>
            </w:tcBorders>
            <w:tcW w:w="167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电视显示屏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22"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三星</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228"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80寸</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4"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98</w:t>
            </w:r>
            <w:r/>
          </w:p>
        </w:tc>
        <w:tc>
          <w:tcPr>
            <w:tcBorders>
              <w:top w:val="none" w:color="000000" w:sz="4" w:space="0"/>
              <w:left w:val="none" w:color="000000" w:sz="4" w:space="0"/>
              <w:bottom w:val="single" w:color="000000" w:sz="4" w:space="0"/>
              <w:right w:val="single" w:color="000000" w:sz="4" w:space="0"/>
            </w:tcBorders>
            <w:tcW w:w="167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门禁设备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22"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新点</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228"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WA4.0-F</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4"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tcBorders>
              <w:top w:val="none" w:color="000000" w:sz="4" w:space="0"/>
              <w:left w:val="single" w:color="000000" w:sz="4" w:space="0"/>
              <w:bottom w:val="single" w:color="000000" w:sz="4" w:space="0"/>
              <w:right w:val="single" w:color="000000" w:sz="4" w:space="0"/>
            </w:tcBorders>
            <w:tcW w:w="60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99</w:t>
            </w:r>
            <w:r/>
          </w:p>
        </w:tc>
        <w:tc>
          <w:tcPr>
            <w:tcBorders>
              <w:top w:val="none" w:color="000000" w:sz="4" w:space="0"/>
              <w:left w:val="none" w:color="000000" w:sz="4" w:space="0"/>
              <w:bottom w:val="single" w:color="000000" w:sz="4" w:space="0"/>
              <w:right w:val="single" w:color="000000" w:sz="4" w:space="0"/>
            </w:tcBorders>
            <w:tcW w:w="167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门禁设备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22"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新点</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228"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AC3.0</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5"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14" w:type="dxa"/>
            <w:vAlign w:val="top"/>
            <w:textDirection w:val="lrTb"/>
            <w:noWrap/>
          </w:tcPr>
          <w:p>
            <w:pPr>
              <w:pStyle w:val="907"/>
              <w:jc w:val="center"/>
              <w:widowControl/>
              <w:rPr>
                <w:rFonts w:hint="eastAsia" w:ascii="宋体" w:hAnsi="宋体" w:cs="宋体"/>
                <w:color w:val="000000"/>
                <w:sz w:val="20"/>
                <w:szCs w:val="20"/>
              </w:rPr>
            </w:pPr>
            <w:r>
              <w:rPr>
                <w:rFonts w:hint="eastAsia"/>
                <w:color w:val="000000"/>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5531"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单类小计</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533</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5531"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合计总数</w:t>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tcPr>
          <w:p>
            <w:pPr>
              <w:pStyle w:val="90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678</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907"/>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bl>
    <w:p>
      <w:pPr>
        <w:pStyle w:val="907"/>
        <w:jc w:val="left"/>
        <w:widowControl/>
        <w:rPr>
          <w:rFonts w:ascii="宋体" w:hAnsi="宋体" w:cs="宋体"/>
          <w:color w:val="000000"/>
          <w:sz w:val="24"/>
        </w:rPr>
      </w:pPr>
      <w:r>
        <w:rPr>
          <w:rFonts w:hint="eastAsia" w:ascii="宋体" w:hAnsi="宋体" w:cs="宋体"/>
          <w:b/>
          <w:color w:val="000000"/>
          <w:sz w:val="24"/>
        </w:rPr>
        <w:t xml:space="preserve">2.2 服务要求</w:t>
      </w:r>
      <w:r>
        <w:rPr>
          <w:rFonts w:ascii="宋体" w:hAnsi="宋体" w:cs="宋体"/>
          <w:color w:val="000000"/>
          <w:sz w:val="24"/>
        </w:rPr>
      </w:r>
      <w:r/>
    </w:p>
    <w:p>
      <w:pPr>
        <w:pStyle w:val="907"/>
        <w:contextualSpacing/>
        <w:ind w:firstLine="480"/>
        <w:spacing w:line="570" w:lineRule="exact"/>
        <w:rPr>
          <w:rFonts w:ascii="宋体" w:hAnsi="宋体"/>
          <w:sz w:val="24"/>
        </w:rPr>
      </w:pPr>
      <w:r>
        <w:rPr>
          <w:rFonts w:hint="eastAsia" w:ascii="宋体" w:hAnsi="宋体"/>
          <w:sz w:val="24"/>
        </w:rPr>
        <w:t xml:space="preserve">★（1）维保要求：对“2.1 维保设备清单”里标注原厂维保的设备类别，供应商应在服务期开始之日60天内，向采购人提供原厂维保的证明文件，未标注原厂维保的设备类别，可提供第三方维保服务。</w:t>
      </w:r>
      <w:r>
        <w:rPr>
          <w:rFonts w:hint="eastAsia" w:ascii="宋体" w:hAnsi="宋体"/>
          <w:b/>
          <w:sz w:val="24"/>
        </w:rPr>
        <w:t xml:space="preserve">（提供承诺函，格式自拟，并加盖供应商公章。）</w:t>
      </w:r>
      <w:r>
        <w:rPr>
          <w:rFonts w:ascii="宋体" w:hAnsi="宋体"/>
          <w:sz w:val="24"/>
        </w:rPr>
      </w:r>
      <w:r/>
    </w:p>
    <w:p>
      <w:pPr>
        <w:pStyle w:val="907"/>
        <w:contextualSpacing/>
        <w:ind w:firstLine="480"/>
        <w:spacing w:line="570" w:lineRule="exact"/>
        <w:rPr>
          <w:rFonts w:ascii="宋体" w:hAnsi="宋体"/>
          <w:sz w:val="24"/>
        </w:rPr>
      </w:pPr>
      <w:r>
        <w:rPr>
          <w:rFonts w:hint="eastAsia" w:ascii="宋体" w:hAnsi="宋体"/>
          <w:sz w:val="24"/>
        </w:rPr>
        <w:t xml:space="preserve">（2）驻场服务要求：供应商应该提供人员驻场服务，在采购人举办会议、参观接待、项目开评标活动或楼宇电力维修等场景，供应商需安排1名专业人员在现场提供全程保障，并提前对大屏、会议设备、开评标相关设备等进行检修或保障，确保各系统的正常运行。</w:t>
      </w:r>
      <w:r>
        <w:rPr>
          <w:rFonts w:ascii="宋体" w:hAnsi="宋体"/>
          <w:sz w:val="24"/>
        </w:rPr>
      </w:r>
      <w:r/>
    </w:p>
    <w:p>
      <w:pPr>
        <w:pStyle w:val="907"/>
        <w:contextualSpacing/>
        <w:ind w:firstLine="480"/>
        <w:spacing w:line="570" w:lineRule="exact"/>
        <w:rPr>
          <w:rFonts w:ascii="宋体" w:hAnsi="宋体"/>
          <w:sz w:val="24"/>
        </w:rPr>
      </w:pPr>
      <w:r>
        <w:rPr>
          <w:rFonts w:hint="eastAsia" w:ascii="宋体" w:hAnsi="宋体"/>
          <w:sz w:val="24"/>
        </w:rPr>
        <w:t xml:space="preserve">（3）响应时限要求：维保服务单位确保在维保合同期内用户设备的正常工作，对可预见性的故障风险进行管控或排除隐患；对于突发故障，维保单位需在接到抢修通知后10分钟内到现场，一般硬件故障应在4小时内排除故障，特殊情况下与甲方沟通并取得同意后可适当延长，如在24小时内解决不了则提供应急备机服务。</w:t>
      </w:r>
      <w:r>
        <w:rPr>
          <w:rFonts w:ascii="宋体" w:hAnsi="宋体"/>
          <w:sz w:val="24"/>
        </w:rPr>
      </w:r>
      <w:r/>
    </w:p>
    <w:p>
      <w:pPr>
        <w:pStyle w:val="907"/>
        <w:contextualSpacing/>
        <w:ind w:firstLine="480"/>
        <w:spacing w:line="570" w:lineRule="exact"/>
      </w:pPr>
      <w:r>
        <w:rPr>
          <w:rFonts w:hint="eastAsia" w:ascii="宋体" w:hAnsi="宋体"/>
          <w:sz w:val="24"/>
        </w:rPr>
        <w:t xml:space="preserve">（4）备件要求：供应商应建立本地备件库，根据维保服务处置的设备故障情况动态调整备件库的设备类别，对易发故障的摄像头、电源等设备或配件通过备件进行替换，满足一般硬件故障应在4小时内排除故障的时限要求。</w:t>
      </w:r>
      <w:r/>
    </w:p>
    <w:p>
      <w:pPr>
        <w:pStyle w:val="907"/>
        <w:contextualSpacing/>
        <w:ind w:firstLine="480"/>
        <w:spacing w:line="570" w:lineRule="exact"/>
        <w:rPr>
          <w:rFonts w:ascii="宋体" w:hAnsi="宋体"/>
          <w:sz w:val="24"/>
        </w:rPr>
      </w:pPr>
      <w:r>
        <w:rPr>
          <w:rFonts w:hint="eastAsia" w:ascii="宋体" w:hAnsi="宋体"/>
          <w:sz w:val="24"/>
        </w:rPr>
        <w:t xml:space="preserve">（5）日常巡检要求：按采购人的实际需求，按月定期进行例行巡检，对清单所列设备系统进行健康检查，留存设备相关配置文件；巡检中发现问题及时告知采购人并及时完成故障处置，并在巡检次月15日之前出具相应的巡检报告书。</w:t>
      </w:r>
      <w:r>
        <w:rPr>
          <w:rFonts w:ascii="宋体" w:hAnsi="宋体"/>
          <w:sz w:val="24"/>
        </w:rPr>
      </w:r>
      <w:r/>
    </w:p>
    <w:p>
      <w:pPr>
        <w:pStyle w:val="907"/>
        <w:contextualSpacing/>
        <w:ind w:firstLine="480"/>
        <w:spacing w:line="570" w:lineRule="exact"/>
        <w:rPr>
          <w:rFonts w:ascii="宋体" w:hAnsi="宋体"/>
          <w:sz w:val="24"/>
        </w:rPr>
      </w:pPr>
      <w:r>
        <w:rPr>
          <w:rFonts w:hint="eastAsia" w:ascii="宋体" w:hAnsi="宋体"/>
          <w:sz w:val="24"/>
        </w:rPr>
        <w:t xml:space="preserve">（6）特殊巡检要求：除定期巡检以外，在设备故障、重要项目、重大事件、活动期间以及重大节日（元旦、春节、五一、十一等）前，应根据采购人的具体要求进行重点巡检维护，确保设备系统在此时期的正常工作。</w:t>
      </w:r>
      <w:r>
        <w:rPr>
          <w:rFonts w:ascii="宋体" w:hAnsi="宋体"/>
          <w:sz w:val="24"/>
        </w:rPr>
      </w:r>
      <w:r/>
    </w:p>
    <w:p>
      <w:pPr>
        <w:pStyle w:val="907"/>
        <w:contextualSpacing/>
        <w:ind w:firstLine="480"/>
        <w:spacing w:line="570" w:lineRule="exact"/>
        <w:rPr>
          <w:rFonts w:ascii="宋体" w:hAnsi="宋体"/>
          <w:sz w:val="24"/>
        </w:rPr>
      </w:pPr>
      <w:r>
        <w:rPr>
          <w:rFonts w:hint="eastAsia" w:ascii="宋体" w:hAnsi="宋体"/>
          <w:sz w:val="24"/>
        </w:rPr>
        <w:t xml:space="preserve">（7）文档要求：服务期满后，提供本服务周期的总结报告、设备情况检查报告。供应商根据每次故障维护报告建立技术档案，详细记录提供服务期限内主要故障设备型号、故障时间、故障类型、维护方法、维护质量、预防措施及维护时间和维护人员等信息，并将技术档案提交采购人。</w:t>
      </w:r>
      <w:r>
        <w:rPr>
          <w:rFonts w:ascii="宋体" w:hAnsi="宋体"/>
          <w:sz w:val="24"/>
        </w:rPr>
      </w:r>
      <w:r/>
    </w:p>
    <w:p>
      <w:pPr>
        <w:pStyle w:val="907"/>
        <w:contextualSpacing/>
        <w:ind w:firstLine="480"/>
        <w:spacing w:line="570" w:lineRule="exact"/>
        <w:rPr>
          <w:rFonts w:ascii="宋体" w:hAnsi="宋体"/>
          <w:sz w:val="24"/>
        </w:rPr>
      </w:pPr>
      <w:r>
        <w:rPr>
          <w:rFonts w:hint="eastAsia" w:ascii="宋体" w:hAnsi="宋体"/>
          <w:sz w:val="24"/>
        </w:rPr>
        <w:t xml:space="preserve">（8）人员要求：提供参与本项目的服务人员名单并承诺与采购人签订保密协议，服务人员需与供应商签订正式劳动合同。服务单位及其员工要自觉遵守采购人的各项规章制度，遵纪守法，不得泄露在维护期间获取的任何秘密。</w:t>
      </w:r>
      <w:r>
        <w:rPr>
          <w:rFonts w:ascii="宋体" w:hAnsi="宋体"/>
          <w:sz w:val="24"/>
        </w:rPr>
      </w:r>
      <w:r/>
    </w:p>
    <w:p>
      <w:pPr>
        <w:pStyle w:val="907"/>
        <w:contextualSpacing/>
        <w:ind w:firstLine="480"/>
        <w:spacing w:line="570" w:lineRule="exact"/>
        <w:rPr>
          <w:rFonts w:ascii="宋体" w:hAnsi="宋体"/>
          <w:sz w:val="24"/>
        </w:rPr>
      </w:pPr>
      <w:r>
        <w:rPr>
          <w:rFonts w:hint="eastAsia" w:ascii="宋体" w:hAnsi="宋体"/>
          <w:sz w:val="24"/>
        </w:rPr>
        <w:t xml:space="preserve">（9）安全责任要求：服务期间，服务单位对员工的安全负责，如因安全作业或安全预防措施不到位，造成的一切安全责任由服务单位承担，与采购人无关。</w:t>
      </w:r>
      <w:r>
        <w:rPr>
          <w:rFonts w:ascii="宋体" w:hAnsi="宋体"/>
          <w:sz w:val="24"/>
        </w:rPr>
      </w:r>
      <w:r/>
    </w:p>
    <w:p>
      <w:pPr>
        <w:pStyle w:val="907"/>
        <w:contextualSpacing/>
        <w:ind w:firstLine="482"/>
        <w:spacing w:line="570" w:lineRule="exact"/>
        <w:rPr>
          <w:rFonts w:ascii="宋体" w:hAnsi="宋体"/>
          <w:b/>
          <w:sz w:val="24"/>
        </w:rPr>
      </w:pPr>
      <w:r>
        <w:rPr>
          <w:rFonts w:hint="eastAsia" w:ascii="宋体" w:hAnsi="宋体"/>
          <w:b/>
          <w:sz w:val="24"/>
        </w:rPr>
        <w:t xml:space="preserve">2</w:t>
      </w:r>
      <w:r>
        <w:rPr>
          <w:rFonts w:ascii="宋体" w:hAnsi="宋体"/>
          <w:b/>
          <w:sz w:val="24"/>
        </w:rPr>
        <w:t xml:space="preserve">.</w:t>
      </w: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维保服务周期</w:t>
      </w:r>
      <w:r>
        <w:rPr>
          <w:rFonts w:ascii="宋体" w:hAnsi="宋体"/>
          <w:b/>
          <w:sz w:val="24"/>
        </w:rPr>
      </w:r>
      <w:r/>
    </w:p>
    <w:p>
      <w:pPr>
        <w:pStyle w:val="907"/>
        <w:contextualSpacing/>
        <w:ind w:firstLine="480"/>
        <w:spacing w:line="570" w:lineRule="exact"/>
        <w:rPr>
          <w:rFonts w:hint="eastAsia" w:ascii="宋体" w:hAnsi="宋体"/>
          <w:sz w:val="24"/>
        </w:rPr>
      </w:pPr>
      <w:r>
        <w:rPr>
          <w:rFonts w:hint="eastAsia" w:ascii="宋体" w:hAnsi="宋体"/>
          <w:sz w:val="24"/>
        </w:rPr>
        <w:t xml:space="preserve">服务期1年。</w:t>
      </w:r>
      <w:r/>
    </w:p>
    <w:p>
      <w:pPr>
        <w:pStyle w:val="907"/>
        <w:contextualSpacing/>
        <w:spacing w:line="570" w:lineRule="exact"/>
        <w:rPr>
          <w:rFonts w:hint="eastAsia" w:ascii="宋体" w:hAnsi="宋体"/>
          <w:sz w:val="24"/>
        </w:rPr>
      </w:pPr>
      <w:r>
        <w:rPr>
          <w:rFonts w:hint="eastAsia" w:ascii="宋体" w:hAnsi="宋体"/>
          <w:sz w:val="24"/>
        </w:rPr>
      </w:r>
      <w:r/>
    </w:p>
    <w:p>
      <w:pPr>
        <w:pStyle w:val="907"/>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投标人提供的服务应符合国家、地方及相关政府管理部门和行业与本项目有关的各项服务标准、规范、规章要求，并满足采购人实际需求，标准、规范等不一致的，以要求高的为准。</w:t>
      </w:r>
      <w:r/>
    </w:p>
    <w:p>
      <w:pPr>
        <w:pStyle w:val="907"/>
        <w:contextualSpacing/>
        <w:ind w:firstLine="482"/>
        <w:spacing w:line="570" w:lineRule="exact"/>
        <w:rPr>
          <w:rFonts w:ascii="宋体" w:hAnsi="宋体"/>
          <w:b/>
          <w:sz w:val="24"/>
        </w:rPr>
      </w:pPr>
      <w:r>
        <w:rPr>
          <w:rFonts w:ascii="宋体" w:hAnsi="宋体"/>
          <w:b/>
          <w:sz w:val="24"/>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907"/>
        <w:contextualSpacing/>
        <w:ind w:firstLine="480"/>
        <w:spacing w:line="570" w:lineRule="exact"/>
        <w:rPr>
          <w:rFonts w:ascii="宋体" w:hAnsi="宋体"/>
          <w:sz w:val="24"/>
        </w:rPr>
      </w:pPr>
      <w:r>
        <w:rPr>
          <w:rFonts w:hint="eastAsia" w:ascii="宋体" w:hAnsi="宋体"/>
          <w:sz w:val="24"/>
        </w:rPr>
        <w:t xml:space="preserve">（1）投标总价包括但不限于：所有维修维护的材料、配件、设备、工具、消耗品、员工费用和管理人员费用、合同明示或暗示的所有风险、责任、义务等各项应有的费用。对于维保服务期内因软硬件故障产生的设备维修、配件更换、设备更换、原厂上门费等费用均由投标人承担，采购人不接受投标人任何因遗漏报价而发生的费用追加。</w:t>
      </w:r>
      <w:r>
        <w:rPr>
          <w:rFonts w:ascii="宋体" w:hAnsi="宋体"/>
          <w:sz w:val="24"/>
        </w:rPr>
      </w:r>
      <w:r/>
    </w:p>
    <w:p>
      <w:pPr>
        <w:pStyle w:val="907"/>
        <w:contextualSpacing/>
        <w:ind w:firstLine="480"/>
        <w:spacing w:line="570" w:lineRule="exact"/>
        <w:rPr>
          <w:rFonts w:ascii="宋体" w:hAnsi="宋体"/>
          <w:sz w:val="24"/>
        </w:rPr>
      </w:pPr>
      <w:r>
        <w:rPr>
          <w:rFonts w:hint="eastAsia" w:ascii="宋体" w:hAnsi="宋体"/>
          <w:sz w:val="24"/>
        </w:rPr>
        <w:t xml:space="preserve">（2）本合同采用总价打包制，投标人对一般突发性事件必须有相应的应对措施，并考虑合同期内的物价、政策等所有风险因素，在投标时自行预测并纳入投标总价中。</w:t>
      </w:r>
      <w:r>
        <w:rPr>
          <w:rFonts w:ascii="宋体" w:hAnsi="宋体"/>
          <w:sz w:val="24"/>
        </w:rPr>
      </w:r>
      <w:r/>
    </w:p>
    <w:p>
      <w:pPr>
        <w:pStyle w:val="1001"/>
        <w:jc w:val="both"/>
        <w:spacing w:line="570" w:lineRule="exact"/>
        <w:rPr>
          <w:rFonts w:hint="eastAsia" w:ascii="宋体" w:hAnsi="宋体"/>
          <w:lang w:eastAsia="zh-CN"/>
        </w:rPr>
      </w:pPr>
      <w:r>
        <w:rPr>
          <w:rFonts w:hint="eastAsia" w:ascii="宋体" w:hAnsi="宋体"/>
          <w:lang w:eastAsia="zh-CN"/>
        </w:rPr>
      </w:r>
      <w:r/>
    </w:p>
    <w:p>
      <w:pPr>
        <w:pStyle w:val="907"/>
        <w:ind w:firstLine="482"/>
        <w:spacing w:line="570" w:lineRule="exact"/>
        <w:rPr>
          <w:rFonts w:hint="eastAsia" w:ascii="宋体" w:hAnsi="宋体"/>
          <w:b/>
          <w:sz w:val="24"/>
        </w:rPr>
      </w:pPr>
      <w:r>
        <w:rPr>
          <w:rFonts w:hint="eastAsia" w:ascii="宋体" w:hAnsi="宋体"/>
          <w:b/>
          <w:sz w:val="24"/>
        </w:rPr>
        <w:t xml:space="preserve">5. 实质性要求</w:t>
      </w:r>
      <w:r/>
    </w:p>
    <w:tbl>
      <w:tblPr>
        <w:tblW w:w="90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4876"/>
        <w:gridCol w:w="3159"/>
      </w:tblGrid>
      <w:tr>
        <w:trPr>
          <w:trHeight w:val="878"/>
        </w:trPr>
        <w:tc>
          <w:tcPr>
            <w:tcW w:w="1036" w:type="dxa"/>
            <w:vAlign w:val="center"/>
            <w:textDirection w:val="lrTb"/>
            <w:noWrap/>
          </w:tcPr>
          <w:p>
            <w:pPr>
              <w:pStyle w:val="907"/>
              <w:jc w:val="center"/>
              <w:spacing w:line="360" w:lineRule="auto"/>
              <w:rPr>
                <w:rFonts w:hint="eastAsia" w:ascii="宋体" w:hAnsi="宋体" w:cs="宋体"/>
                <w:b/>
                <w:bCs/>
              </w:rPr>
            </w:pPr>
            <w:r>
              <w:rPr>
                <w:rFonts w:hint="eastAsia" w:ascii="宋体" w:hAnsi="宋体" w:cs="宋体"/>
                <w:b/>
                <w:bCs/>
              </w:rPr>
              <w:t xml:space="preserve">序号</w:t>
            </w:r>
            <w:r/>
          </w:p>
        </w:tc>
        <w:tc>
          <w:tcPr>
            <w:tcW w:w="4876" w:type="dxa"/>
            <w:vAlign w:val="center"/>
            <w:textDirection w:val="lrTb"/>
            <w:noWrap/>
          </w:tcPr>
          <w:p>
            <w:pPr>
              <w:pStyle w:val="907"/>
              <w:jc w:val="center"/>
              <w:spacing w:line="360" w:lineRule="auto"/>
              <w:rPr>
                <w:rFonts w:hint="eastAsia" w:ascii="宋体" w:hAnsi="宋体" w:cs="宋体"/>
                <w:b/>
                <w:bCs/>
              </w:rPr>
            </w:pPr>
            <w:r>
              <w:rPr>
                <w:rFonts w:hint="eastAsia" w:ascii="宋体" w:hAnsi="宋体" w:cs="宋体"/>
                <w:b/>
                <w:bCs/>
              </w:rPr>
              <w:t xml:space="preserve">实质性条款</w:t>
            </w:r>
            <w:r/>
          </w:p>
        </w:tc>
        <w:tc>
          <w:tcPr>
            <w:tcW w:w="3159" w:type="dxa"/>
            <w:vAlign w:val="center"/>
            <w:textDirection w:val="lrTb"/>
            <w:noWrap/>
          </w:tcPr>
          <w:p>
            <w:pPr>
              <w:pStyle w:val="907"/>
              <w:jc w:val="center"/>
              <w:spacing w:line="360" w:lineRule="auto"/>
              <w:rPr>
                <w:rFonts w:hint="eastAsia" w:ascii="宋体" w:hAnsi="宋体" w:cs="宋体"/>
                <w:b/>
                <w:bCs/>
              </w:rPr>
            </w:pPr>
            <w:r>
              <w:rPr>
                <w:rFonts w:hint="eastAsia" w:ascii="宋体" w:hAnsi="宋体" w:cs="宋体"/>
                <w:b/>
                <w:bCs/>
              </w:rPr>
              <w:t xml:space="preserve">证明材料</w:t>
            </w:r>
            <w:r/>
          </w:p>
        </w:tc>
      </w:tr>
      <w:tr>
        <w:trPr>
          <w:trHeight w:val="990"/>
        </w:trPr>
        <w:tc>
          <w:tcPr>
            <w:tcW w:w="1036" w:type="dxa"/>
            <w:vAlign w:val="center"/>
            <w:textDirection w:val="lrTb"/>
            <w:noWrap/>
          </w:tcPr>
          <w:p>
            <w:pPr>
              <w:pStyle w:val="907"/>
              <w:jc w:val="center"/>
              <w:spacing w:line="360" w:lineRule="auto"/>
              <w:rPr>
                <w:rFonts w:hint="eastAsia" w:ascii="宋体" w:hAnsi="宋体" w:cs="宋体"/>
              </w:rPr>
            </w:pPr>
            <w:r>
              <w:rPr>
                <w:rFonts w:hint="eastAsia" w:ascii="宋体" w:hAnsi="宋体" w:cs="宋体"/>
              </w:rPr>
              <w:t xml:space="preserve">1</w:t>
            </w:r>
            <w:r/>
          </w:p>
        </w:tc>
        <w:tc>
          <w:tcPr>
            <w:tcW w:w="4876" w:type="dxa"/>
            <w:vAlign w:val="center"/>
            <w:textDirection w:val="lrTb"/>
            <w:noWrap/>
          </w:tcPr>
          <w:p>
            <w:pPr>
              <w:pStyle w:val="907"/>
              <w:spacing w:line="360" w:lineRule="auto"/>
              <w:rPr>
                <w:rFonts w:hint="eastAsia"/>
                <w:shd w:val="clear" w:color="auto" w:fill="fafafa"/>
              </w:rPr>
            </w:pPr>
            <w:r>
              <w:rPr>
                <w:rFonts w:hint="eastAsia"/>
                <w:shd w:val="clear" w:color="auto" w:fill="fafafa"/>
              </w:rPr>
              <w:t xml:space="preserve">维保要求：</w:t>
            </w:r>
            <w:r>
              <w:rPr>
                <w:rFonts w:hint="eastAsia" w:ascii="宋体" w:hAnsi="宋体"/>
                <w:sz w:val="24"/>
              </w:rPr>
              <w:t xml:space="preserve">对“2.1 维保设备清单”里标注原厂维保的设备类别，供应商应在服务期开始之日60天内，向采购人提供原厂维保的证明文件；未标注原厂维保的设备类别，可提供第三方维保服务。</w:t>
            </w:r>
            <w:r>
              <w:rPr>
                <w:rFonts w:hint="eastAsia"/>
                <w:shd w:val="clear" w:color="auto" w:fill="fafafa"/>
              </w:rPr>
            </w:r>
            <w:r/>
          </w:p>
        </w:tc>
        <w:tc>
          <w:tcPr>
            <w:tcW w:w="3159" w:type="dxa"/>
            <w:vAlign w:val="center"/>
            <w:textDirection w:val="lrTb"/>
            <w:noWrap/>
          </w:tcPr>
          <w:p>
            <w:pPr>
              <w:pStyle w:val="907"/>
              <w:spacing w:line="360" w:lineRule="auto"/>
              <w:rPr>
                <w:rFonts w:hint="eastAsia" w:ascii="宋体" w:hAnsi="宋体" w:cs="宋体"/>
              </w:rPr>
            </w:pPr>
            <w:r>
              <w:rPr>
                <w:rFonts w:hint="eastAsia" w:ascii="宋体" w:hAnsi="宋体"/>
                <w:b/>
                <w:sz w:val="24"/>
              </w:rPr>
              <w:t xml:space="preserve">提供承诺函，格式自拟，并加盖供应商公章。</w:t>
            </w:r>
            <w:r>
              <w:rPr>
                <w:rFonts w:hint="eastAsia" w:ascii="宋体" w:hAnsi="宋体" w:cs="宋体"/>
              </w:rPr>
            </w:r>
            <w:r/>
          </w:p>
        </w:tc>
      </w:tr>
    </w:tbl>
    <w:p>
      <w:pPr>
        <w:pStyle w:val="907"/>
        <w:ind w:firstLine="482"/>
        <w:spacing w:line="570" w:lineRule="exact"/>
        <w:rPr>
          <w:rFonts w:hint="eastAsia" w:ascii="宋体" w:hAnsi="宋体"/>
          <w:b/>
          <w:sz w:val="24"/>
        </w:rPr>
      </w:pPr>
      <w:r>
        <w:rPr>
          <w:rFonts w:hint="eastAsia" w:ascii="宋体" w:hAnsi="宋体"/>
          <w:b/>
          <w:sz w:val="24"/>
        </w:rPr>
        <w:t xml:space="preserve">6. 样品</w:t>
      </w:r>
      <w:r/>
    </w:p>
    <w:p>
      <w:pPr>
        <w:pStyle w:val="907"/>
        <w:ind w:firstLine="480"/>
        <w:spacing w:line="570" w:lineRule="exact"/>
        <w:rPr>
          <w:rFonts w:hint="eastAsia" w:ascii="宋体" w:hAnsi="宋体"/>
          <w:sz w:val="24"/>
        </w:rPr>
      </w:pPr>
      <w:r>
        <w:rPr>
          <w:rFonts w:hint="eastAsia" w:ascii="宋体" w:hAnsi="宋体"/>
          <w:sz w:val="24"/>
        </w:rPr>
        <w:t xml:space="preserve">无。</w:t>
      </w:r>
      <w:r/>
    </w:p>
    <w:p>
      <w:pPr>
        <w:pStyle w:val="907"/>
        <w:ind w:firstLine="480"/>
        <w:spacing w:line="570" w:lineRule="exact"/>
        <w:rPr>
          <w:rFonts w:hint="eastAsia" w:ascii="宋体" w:hAnsi="宋体"/>
          <w:sz w:val="24"/>
        </w:rPr>
      </w:pPr>
      <w:r>
        <w:rPr>
          <w:rFonts w:hint="eastAsia" w:ascii="宋体" w:hAnsi="宋体"/>
          <w:sz w:val="24"/>
        </w:rPr>
      </w:r>
      <w:r/>
    </w:p>
    <w:p>
      <w:pPr>
        <w:pStyle w:val="907"/>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07"/>
        <w:ind w:firstLine="480"/>
        <w:spacing w:line="570" w:lineRule="exact"/>
        <w:rPr>
          <w:rFonts w:hint="eastAsia" w:ascii="宋体" w:hAnsi="宋体"/>
          <w:sz w:val="24"/>
        </w:rPr>
      </w:pPr>
      <w:r>
        <w:rPr>
          <w:rFonts w:hint="eastAsia" w:ascii="宋体" w:hAnsi="宋体"/>
          <w:sz w:val="24"/>
        </w:rPr>
        <w:t xml:space="preserve">无。</w:t>
      </w:r>
      <w:r/>
    </w:p>
    <w:p>
      <w:pPr>
        <w:pStyle w:val="907"/>
        <w:ind w:firstLine="482"/>
        <w:spacing w:line="570" w:lineRule="exact"/>
        <w:rPr>
          <w:rFonts w:ascii="宋体" w:hAnsi="宋体"/>
          <w:b/>
          <w:sz w:val="24"/>
        </w:rPr>
      </w:pPr>
      <w:r>
        <w:rPr>
          <w:rFonts w:ascii="宋体" w:hAnsi="宋体"/>
          <w:b/>
          <w:sz w:val="24"/>
        </w:rPr>
      </w:r>
      <w:r/>
    </w:p>
    <w:p>
      <w:pPr>
        <w:pStyle w:val="907"/>
        <w:contextualSpacing/>
        <w:ind w:firstLine="643"/>
        <w:jc w:val="center"/>
        <w:spacing w:line="570" w:lineRule="exact"/>
        <w:rPr>
          <w:rFonts w:ascii="宋体" w:hAnsi="宋体"/>
          <w:b/>
          <w:sz w:val="32"/>
          <w:szCs w:val="32"/>
        </w:rPr>
      </w:pPr>
      <w:r>
        <w:rPr>
          <w:rFonts w:hint="eastAsia" w:ascii="宋体" w:hAnsi="宋体"/>
          <w:b/>
          <w:sz w:val="32"/>
          <w:szCs w:val="32"/>
        </w:rPr>
        <w:t xml:space="preserve">采购包</w:t>
      </w:r>
      <w:r>
        <w:rPr>
          <w:rFonts w:ascii="宋体" w:hAnsi="宋体"/>
          <w:b/>
          <w:sz w:val="32"/>
          <w:szCs w:val="32"/>
        </w:rPr>
        <w:t xml:space="preserve">2</w:t>
      </w:r>
      <w:r/>
    </w:p>
    <w:p>
      <w:pPr>
        <w:pStyle w:val="907"/>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907"/>
        <w:contextualSpacing/>
        <w:ind w:firstLine="482"/>
        <w:spacing w:line="570" w:lineRule="exact"/>
        <w:rPr>
          <w:rFonts w:ascii="宋体" w:hAnsi="宋体"/>
          <w:b/>
          <w:sz w:val="24"/>
        </w:rPr>
      </w:pPr>
      <w:r>
        <w:rPr>
          <w:rFonts w:hint="eastAsia" w:ascii="宋体" w:hAnsi="宋体"/>
          <w:b/>
          <w:sz w:val="24"/>
        </w:rPr>
        <w:t xml:space="preserve">1.1 采购标的需实现的功能或者目标</w:t>
      </w:r>
      <w:r>
        <w:rPr>
          <w:rFonts w:ascii="宋体" w:hAnsi="宋体"/>
          <w:b/>
          <w:sz w:val="24"/>
        </w:rPr>
      </w:r>
      <w:r/>
    </w:p>
    <w:p>
      <w:pPr>
        <w:pStyle w:val="907"/>
        <w:contextualSpacing/>
        <w:ind w:firstLine="480"/>
        <w:spacing w:line="570" w:lineRule="exact"/>
        <w:rPr>
          <w:rFonts w:hint="eastAsia" w:ascii="宋体" w:hAnsi="宋体"/>
          <w:sz w:val="24"/>
        </w:rPr>
      </w:pPr>
      <w:r>
        <w:rPr>
          <w:rFonts w:hint="eastAsia" w:ascii="宋体" w:hAnsi="宋体"/>
          <w:sz w:val="24"/>
        </w:rPr>
        <w:t xml:space="preserve">本项目在前一期数据治理阶段成果的基础上，围绕公共资源交易中心各类系统的业务数据，进一步拓展交易数据的治理范围，持续完善数据资源“一本账”，治理并形成新一批数据资源目录，同时融合人工智能与大语言模型技术，加快治理数据的应用，打造数据分析、政策问答等智能应用场景，增强交易中心在交易管理和交易服务等方面的数字化支撑能力。</w:t>
      </w:r>
      <w:r/>
    </w:p>
    <w:p>
      <w:pPr>
        <w:pStyle w:val="907"/>
        <w:contextualSpacing/>
        <w:ind w:firstLine="482"/>
        <w:spacing w:line="570" w:lineRule="exact"/>
        <w:rPr>
          <w:rFonts w:ascii="宋体" w:hAnsi="宋体"/>
          <w:sz w:val="24"/>
        </w:rPr>
      </w:pPr>
      <w:r>
        <w:rPr>
          <w:rFonts w:hint="eastAsia" w:ascii="宋体" w:hAnsi="宋体"/>
          <w:b/>
          <w:sz w:val="24"/>
        </w:rPr>
        <w:t xml:space="preserve">1.2 需执行的国家相关标准、行业标准、地方标准或者其他标准、规范</w:t>
      </w:r>
      <w:r>
        <w:rPr>
          <w:rFonts w:ascii="宋体" w:hAnsi="宋体"/>
          <w:sz w:val="24"/>
        </w:rPr>
      </w:r>
      <w:r/>
    </w:p>
    <w:p>
      <w:pPr>
        <w:pStyle w:val="907"/>
        <w:contextualSpacing/>
        <w:ind w:firstLine="480"/>
        <w:spacing w:line="570" w:lineRule="exact"/>
        <w:rPr>
          <w:rFonts w:hint="eastAsia" w:ascii="宋体" w:hAnsi="宋体"/>
          <w:sz w:val="24"/>
        </w:rPr>
      </w:pPr>
      <w:r>
        <w:rPr>
          <w:rFonts w:hint="eastAsia" w:ascii="宋体" w:hAnsi="宋体"/>
          <w:sz w:val="24"/>
        </w:rPr>
        <w:t xml:space="preserve">投标人提供的服务应符合国家、地方及相关政府管理部门和行业与本项目有关的各项服务标准、规范、规章要求，并满足采购人实际需求，标准、规范等不一致的，以要求高的为准。</w:t>
      </w:r>
      <w:r/>
    </w:p>
    <w:p>
      <w:pPr>
        <w:pStyle w:val="907"/>
        <w:contextualSpacing/>
        <w:ind w:firstLine="482"/>
        <w:spacing w:line="570" w:lineRule="exact"/>
        <w:rPr>
          <w:rFonts w:ascii="宋体" w:hAnsi="宋体"/>
          <w:b/>
          <w:sz w:val="24"/>
        </w:rPr>
      </w:pPr>
      <w:r>
        <w:rPr>
          <w:rFonts w:ascii="宋体" w:hAnsi="宋体"/>
          <w:b/>
          <w:sz w:val="24"/>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907"/>
        <w:contextualSpacing/>
        <w:ind w:firstLine="482"/>
        <w:spacing w:line="570" w:lineRule="exact"/>
        <w:widowControl/>
        <w:rPr>
          <w:rFonts w:hint="eastAsia" w:ascii="宋体" w:hAnsi="宋体"/>
          <w:b/>
          <w:sz w:val="24"/>
        </w:rPr>
      </w:pPr>
      <w:r>
        <w:rPr>
          <w:rFonts w:hint="eastAsia" w:ascii="宋体" w:hAnsi="宋体"/>
          <w:b/>
          <w:sz w:val="24"/>
        </w:rPr>
        <w:t xml:space="preserve">2.1</w:t>
      </w:r>
      <w:r>
        <w:rPr>
          <w:rFonts w:ascii="宋体" w:hAnsi="宋体"/>
          <w:b/>
          <w:sz w:val="24"/>
        </w:rPr>
        <w:t xml:space="preserve"> </w:t>
      </w:r>
      <w:r>
        <w:rPr>
          <w:rFonts w:hint="eastAsia" w:ascii="宋体" w:hAnsi="宋体"/>
          <w:b/>
          <w:sz w:val="24"/>
        </w:rPr>
        <w:t xml:space="preserve">系统范围</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（1）常州市工程交易系统</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（2）常州市公共资源交易平台国有产权交易系统</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（3）常州市自然资源网上交易系统</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（4）常州市公共资源交易智能管理平台</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（5）常州市公共资源交易服务平台</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（6）常州市公共资源交易中心智能场地管理系统</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（7）常州市公共资源交易数据归集上报系统</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（8）采购人要求的其它系统。</w:t>
      </w:r>
      <w:r/>
    </w:p>
    <w:p>
      <w:pPr>
        <w:pStyle w:val="907"/>
        <w:contextualSpacing/>
        <w:ind w:firstLine="482"/>
        <w:spacing w:line="570" w:lineRule="exact"/>
        <w:widowControl/>
        <w:rPr>
          <w:rFonts w:hint="eastAsia" w:ascii="宋体" w:hAnsi="宋体"/>
          <w:b/>
          <w:sz w:val="24"/>
        </w:rPr>
      </w:pPr>
      <w:r>
        <w:rPr>
          <w:rFonts w:hint="eastAsia" w:ascii="宋体" w:hAnsi="宋体"/>
          <w:b/>
          <w:sz w:val="24"/>
        </w:rPr>
        <w:t xml:space="preserve">2.2 服务涉及依据、技术标准与规范</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（1）质量管理和质量保证标准第三部分GB/T19000394</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（2）《政务信息资源交换体系》（GB/T21062.3-2007）</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（3）《政务信息资源目录体系》（GB/T21063.6-2007）</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（4）《信息安全技术 信息安全风险评估方法》(GB/T 20984-2022)</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（5）《国家电子政务外网跨网数据安全交换技术要求和实施指南》（GW0205-2014）</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（6）《政务信息资源库数据模型设计规范》</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（7）《江苏省公共数据管理办法》</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（8）《常州市政务信息资源共享管理暂行办法》</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（9）《公共资源交易平台系统数据规范（V2.0）》</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（10）《全国公共资源交易平台系统监测办法》</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（11）《江苏省公共资源交易平台系统数据暂行规范（V2.0）》</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（12）《网络安全技术生成式人工智能数据标注安全规范》（GB/T 45674-2025）</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（13）《网络安全技术人工智能生成合成内容标识方法》（GB 45438-2025）</w:t>
      </w:r>
      <w:r/>
    </w:p>
    <w:p>
      <w:pPr>
        <w:pStyle w:val="907"/>
        <w:contextualSpacing/>
        <w:ind w:firstLine="482"/>
        <w:spacing w:line="570" w:lineRule="exact"/>
        <w:widowControl/>
        <w:rPr>
          <w:rFonts w:hint="eastAsia" w:ascii="宋体" w:hAnsi="宋体"/>
          <w:b/>
          <w:sz w:val="24"/>
        </w:rPr>
      </w:pPr>
      <w:r>
        <w:rPr>
          <w:rFonts w:hint="eastAsia" w:ascii="宋体" w:hAnsi="宋体"/>
          <w:b/>
          <w:sz w:val="24"/>
        </w:rPr>
        <w:t xml:space="preserve">2.3</w:t>
      </w:r>
      <w:r>
        <w:rPr>
          <w:rFonts w:ascii="宋体" w:hAnsi="宋体"/>
          <w:b/>
          <w:sz w:val="24"/>
        </w:rPr>
        <w:t xml:space="preserve"> </w:t>
      </w:r>
      <w:r>
        <w:rPr>
          <w:rFonts w:hint="eastAsia" w:ascii="宋体" w:hAnsi="宋体"/>
          <w:b/>
          <w:sz w:val="24"/>
        </w:rPr>
        <w:t xml:space="preserve">服务内容</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2.3.1交易数据治理服务</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基于市一体化数据开发治理平台已构建公共资源交易数仓，推进拓展交易数据的治理范围，从工程交易业务数据向国有产权交易、国有建设用地使用权转让等业务数据进行延伸，实现全市公共资源交易数据目录清单化、规范化、一体化管理。</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（1）数据资源一本账</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深入调研相关业务系统的建设现状、数据流转逻辑及非结构化数据存储情况，系统性开展数据资源的盘点，建立“目录—数据”和“数据—系统”关联关系，明确每项数据的资源名称、来源系统、所属主题分类与重点领域、开放属性、数据格式、更新频率等关键元数据信息，并遵循《政务信息资源目录体系》、《公共数据资源目录编制指南》等数据标准规范形成公共交易数据一本账，并动态对目录进行审查和更新。</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服务期内需完成不少于 300 张数据表的盘点，同时延续既有数据资源“一本账”模式，持续更新数据资源清单。</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（2）数据资源质量探查</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根据业务数据特点及数据质量探查需要，持续完善“基础校验+业务逻辑”双层规则体系，编制适用于本地公共资源交易的数据质量规则。基于质量规则清单，利用平台工具或开发脚本，从规范性、完整性、准确性、一致性、时效性等维度全面分析数据质量情况。</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服务期内根据采购人提供的业务数据校验需求完成业务层面的质量效验规则编制，数量不少于20项；供应商根据源数据的盘点情况，编制对应的基础质量校验规则，涵盖业务字段不少于1000个。同时根据数据检查任务的执行结果，按月形成数据质量报告，及时向采购人反馈数据质量问题，并协助采购人推进相关系统数据规范化提升。</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（3）数据资源编目</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根据采购人实际业务管理中对数据的需求及数据共享交换需求，基于治理完成的基础数据资源，开发不同类型的交易主题数据资源，并在市公共数据平台上完成资源上架。</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服务期内开发完成的公共资源交易数据资源编目数不少于10个。</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2.3.2省平台归集数据质量检测服务</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根据国家信息中心、省公共资源交易中心对归集数据的质量检测要求，进一步完善市本级交易平台上传数据的及时性、规范性、完整性、准确性等方面制定数据质量检查规则，并对归集数据问题进行实时预警，并协助采购人对问题数据进行更正，提升归集数据的正确率。</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服务期内根据省平台归集检测反馈结果以及采购人提出的数据检测需求，及时增加本地检测规则，按月形成数据质量检测报告，及时向采购人反馈数据质量问题。</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2.3.3智能应用场景建设</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充分利用公共资源交易数仓中治理形成的主题数据资源，引入人工智能大模型等能力，围绕数据数据分析、政策问答等需求打造智能应用场景。</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（1）数据分析应用场景</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要求基于治理完成的公共资源交易数据集，开发面向个人的自然语言数据查询应用场景。需支持通过口语化提问，自动解析用户语义与查询意图，精准生成SQL查询指令并安全调用后台数据，返回结构化文字简报及可视化图表，实现工作人员自主智能查询，切实发挥数据治理成效。</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（2）政策问答应用场景</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充分利用业务系统已收录的招投标法律法规、政策文件等数据，构建结构化、可检索的权威政策知识库，开发面向个人的自然语言政策问答应用场景。应能自动生成条文清晰、依据明确的答复内容，并自动标注所引用的文件名称、文号及具体条款，支持一键跳转查看原文。应确保反馈内容严格限定于授权知识库范围，杜绝幻觉与越界输出，保障答复的权威性、准确性与安全性。</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服务期内建设完成的数据资源智能应用场景不少于2个。</w:t>
      </w:r>
      <w:r/>
    </w:p>
    <w:p>
      <w:pPr>
        <w:pStyle w:val="907"/>
        <w:contextualSpacing/>
        <w:ind w:firstLine="482"/>
        <w:spacing w:line="570" w:lineRule="exact"/>
        <w:widowControl/>
        <w:rPr>
          <w:rFonts w:hint="eastAsia" w:ascii="宋体" w:hAnsi="宋体"/>
          <w:b/>
          <w:sz w:val="24"/>
        </w:rPr>
      </w:pPr>
      <w:r>
        <w:rPr>
          <w:rFonts w:hint="eastAsia" w:ascii="宋体" w:hAnsi="宋体"/>
          <w:b/>
          <w:sz w:val="24"/>
        </w:rPr>
        <w:t xml:space="preserve">2.4服务要求</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（1）供应商需熟悉Dataworks等工具，本项目涉及的数据治理，必须在常州市超融合大数据管理服务平台、常州市一体化大数据治理平台完成，完成本期项目数据汇聚、治理、开发、应用等建设工作。</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2）供应商需熟悉Deepseek、千问通义等主流大模型，并能熟练使用大模型API接口调用、Prompt工程、智能体（Agent）开发框架及RAG（检索增强生成）等技术工具，本项目涉及的智能应用场景建设，须使用政务网内的人工智能大模型能力，完成对应应用场景等建设工作。</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中标人应提供不少于3人服务团队，其中项目负责人1名，数据治理负责人1名，人工智能应用开发负责人1名，数据治理人员需具备不少于三年的政务数据治理工作经验，能熟练使用数据治理、人工智能开发相关工具。</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）提供参与本项目的服务人员名单并承诺与采购人签订保密协议，服务人员需与供应商签订正式劳动合同。</w:t>
      </w:r>
      <w:r/>
    </w:p>
    <w:p>
      <w:pPr>
        <w:pStyle w:val="907"/>
        <w:contextualSpacing/>
        <w:ind w:firstLine="480"/>
        <w:spacing w:line="570" w:lineRule="exact"/>
        <w:widowControl/>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供应商应遵守常州市公共资源交易中心有关保密规定，签订安全保密协议，在服务过程中接触到中心的业务数据、系统运行信息、参数配置等在没有得到采购人书面许可时，严禁向任何第三方泄露，不得用于任何与治理服务无关的其他用途。</w:t>
      </w:r>
      <w:r/>
    </w:p>
    <w:p>
      <w:pPr>
        <w:pStyle w:val="907"/>
        <w:contextualSpacing/>
        <w:ind w:firstLine="480"/>
        <w:spacing w:line="570" w:lineRule="exact"/>
        <w:widowControl/>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）服务期结束后30个工作日内，供应商需向采购人提供本期服务总结报告，包含本服务周期内完成的数据资源目录、数据质量报告、数据资产清单、智能场景建设等内容。</w:t>
      </w:r>
      <w:r>
        <w:rPr>
          <w:rFonts w:ascii="宋体" w:hAnsi="宋体"/>
          <w:sz w:val="24"/>
        </w:rPr>
      </w:r>
      <w:r/>
    </w:p>
    <w:p>
      <w:pPr>
        <w:pStyle w:val="907"/>
        <w:contextualSpacing/>
        <w:ind w:firstLine="480"/>
        <w:spacing w:line="570" w:lineRule="exact"/>
        <w:widowControl/>
        <w:rPr>
          <w:rFonts w:hint="eastAsia" w:ascii="宋体" w:hAnsi="宋体"/>
          <w:sz w:val="24"/>
        </w:rPr>
      </w:pPr>
      <w:r>
        <w:rPr>
          <w:rFonts w:hint="eastAsia" w:ascii="宋体" w:hAnsi="宋体"/>
          <w:sz w:val="24"/>
        </w:rPr>
      </w:r>
      <w:r/>
    </w:p>
    <w:p>
      <w:pPr>
        <w:pStyle w:val="907"/>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07"/>
        <w:contextualSpacing/>
        <w:ind w:firstLine="480"/>
        <w:spacing w:line="570" w:lineRule="exact"/>
        <w:widowControl/>
        <w:rPr>
          <w:rFonts w:hint="eastAsia" w:ascii="宋体" w:hAnsi="宋体"/>
          <w:sz w:val="24"/>
        </w:rPr>
      </w:pPr>
      <w:r>
        <w:rPr>
          <w:rFonts w:hint="eastAsia" w:ascii="宋体" w:hAnsi="宋体"/>
          <w:sz w:val="24"/>
          <w:szCs w:val="24"/>
        </w:rPr>
        <w:t xml:space="preserve">投标人提供的服务应符合国家、地方及相关政府管理部门和行业与本项目有关的各项服务标准、规范、规章要求，并满足采购人实际需求，标准、规范等不一致的，以要求高的为准。</w:t>
      </w:r>
      <w:r>
        <w:rPr>
          <w:rFonts w:hint="eastAsia" w:ascii="宋体" w:hAnsi="宋体"/>
          <w:sz w:val="24"/>
        </w:rPr>
      </w:r>
      <w:r/>
    </w:p>
    <w:p>
      <w:pPr>
        <w:pStyle w:val="907"/>
        <w:contextualSpacing/>
        <w:ind w:firstLine="482"/>
        <w:spacing w:line="570" w:lineRule="exact"/>
        <w:rPr>
          <w:rFonts w:ascii="宋体" w:hAnsi="宋体"/>
          <w:b/>
          <w:sz w:val="24"/>
        </w:rPr>
      </w:pPr>
      <w:r>
        <w:rPr>
          <w:rFonts w:ascii="宋体" w:hAnsi="宋体"/>
          <w:b/>
          <w:sz w:val="24"/>
        </w:rPr>
      </w:r>
      <w:r/>
    </w:p>
    <w:p>
      <w:pPr>
        <w:pStyle w:val="907"/>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907"/>
        <w:ind w:firstLine="480"/>
        <w:spacing w:line="570" w:lineRule="exact"/>
        <w:rPr>
          <w:rFonts w:hint="eastAsia" w:ascii="宋体" w:hAnsi="宋体"/>
          <w:sz w:val="24"/>
          <w:szCs w:val="24"/>
          <w:lang w:bidi="en-US"/>
        </w:rPr>
      </w:pPr>
      <w:r>
        <w:rPr>
          <w:rFonts w:hint="eastAsia" w:ascii="宋体" w:hAnsi="宋体"/>
          <w:sz w:val="24"/>
          <w:szCs w:val="24"/>
          <w:lang w:bidi="en-US"/>
        </w:rPr>
        <w:t xml:space="preserve">（1）投标总价包括但不限于：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p>
    <w:p>
      <w:pPr>
        <w:pStyle w:val="907"/>
        <w:ind w:firstLine="480"/>
        <w:spacing w:line="570" w:lineRule="exact"/>
        <w:rPr>
          <w:rFonts w:ascii="宋体" w:hAnsi="宋体"/>
          <w:sz w:val="24"/>
          <w:szCs w:val="24"/>
          <w:lang w:bidi="en-US"/>
        </w:rPr>
      </w:pPr>
      <w:r>
        <w:rPr>
          <w:rFonts w:hint="eastAsia" w:ascii="宋体" w:hAnsi="宋体"/>
          <w:sz w:val="24"/>
          <w:szCs w:val="24"/>
          <w:lang w:bidi="en-US"/>
        </w:rPr>
        <w:t xml:space="preserve">（2）本合同采用总价打包制，投标人对一般突发性事件必须有相应的应对措施，并考虑合同期内的物价、政策等所有风险因素，在投标时自行预测并纳入投标总价中。</w:t>
      </w:r>
      <w:r>
        <w:rPr>
          <w:rFonts w:ascii="宋体" w:hAnsi="宋体"/>
          <w:sz w:val="24"/>
          <w:szCs w:val="24"/>
          <w:lang w:bidi="en-US"/>
        </w:rPr>
      </w:r>
      <w:r/>
    </w:p>
    <w:p>
      <w:pPr>
        <w:pStyle w:val="907"/>
        <w:ind w:firstLine="480"/>
        <w:spacing w:line="570" w:lineRule="exact"/>
        <w:rPr>
          <w:rFonts w:hint="eastAsia" w:ascii="宋体" w:hAnsi="宋体"/>
          <w:i/>
          <w:sz w:val="24"/>
          <w:u w:val="single"/>
        </w:rPr>
      </w:pPr>
      <w:r>
        <w:rPr>
          <w:rFonts w:hint="eastAsia" w:ascii="宋体" w:hAnsi="宋体"/>
          <w:i/>
          <w:sz w:val="24"/>
          <w:u w:val="single"/>
        </w:rPr>
      </w:r>
      <w:r/>
    </w:p>
    <w:p>
      <w:pPr>
        <w:pStyle w:val="907"/>
        <w:ind w:firstLine="482"/>
        <w:spacing w:line="570" w:lineRule="exact"/>
        <w:rPr>
          <w:rFonts w:hint="eastAsia" w:ascii="宋体" w:hAnsi="宋体"/>
          <w:b/>
          <w:sz w:val="24"/>
        </w:rPr>
      </w:pPr>
      <w:r>
        <w:rPr>
          <w:rFonts w:hint="eastAsia" w:ascii="宋体" w:hAnsi="宋体"/>
          <w:b/>
          <w:sz w:val="24"/>
        </w:rPr>
        <w:t xml:space="preserve">5. 实质性要求</w:t>
      </w:r>
      <w:r/>
    </w:p>
    <w:p>
      <w:pPr>
        <w:pStyle w:val="907"/>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07"/>
        <w:ind w:firstLine="482"/>
        <w:spacing w:line="570" w:lineRule="exact"/>
        <w:rPr>
          <w:rFonts w:ascii="宋体" w:hAnsi="宋体"/>
          <w:b/>
          <w:sz w:val="24"/>
        </w:rPr>
      </w:pPr>
      <w:r>
        <w:rPr>
          <w:rFonts w:ascii="宋体" w:hAnsi="宋体"/>
          <w:b/>
          <w:sz w:val="24"/>
        </w:rPr>
      </w:r>
      <w:r/>
    </w:p>
    <w:p>
      <w:pPr>
        <w:pStyle w:val="907"/>
        <w:ind w:firstLine="482"/>
        <w:spacing w:line="570" w:lineRule="exact"/>
        <w:rPr>
          <w:rFonts w:hint="eastAsia" w:ascii="宋体" w:hAnsi="宋体"/>
          <w:b/>
          <w:sz w:val="24"/>
        </w:rPr>
      </w:pPr>
      <w:r>
        <w:rPr>
          <w:rFonts w:hint="eastAsia" w:ascii="宋体" w:hAnsi="宋体"/>
          <w:b/>
          <w:sz w:val="24"/>
        </w:rPr>
        <w:t xml:space="preserve">6. 样品</w:t>
      </w:r>
      <w:r/>
    </w:p>
    <w:p>
      <w:pPr>
        <w:pStyle w:val="907"/>
        <w:ind w:firstLine="480"/>
        <w:spacing w:line="570" w:lineRule="exact"/>
        <w:rPr>
          <w:rFonts w:hint="eastAsia" w:ascii="宋体" w:hAnsi="宋体"/>
          <w:sz w:val="24"/>
        </w:rPr>
      </w:pPr>
      <w:r>
        <w:rPr>
          <w:rFonts w:hint="eastAsia" w:ascii="宋体" w:hAnsi="宋体"/>
          <w:sz w:val="24"/>
        </w:rPr>
        <w:t xml:space="preserve">无。</w:t>
      </w:r>
      <w:r/>
    </w:p>
    <w:p>
      <w:pPr>
        <w:pStyle w:val="907"/>
        <w:ind w:firstLine="480"/>
        <w:spacing w:line="570" w:lineRule="exact"/>
        <w:rPr>
          <w:rFonts w:hint="eastAsia" w:ascii="宋体" w:hAnsi="宋体"/>
          <w:sz w:val="24"/>
        </w:rPr>
      </w:pPr>
      <w:r>
        <w:rPr>
          <w:rFonts w:hint="eastAsia" w:ascii="宋体" w:hAnsi="宋体"/>
          <w:sz w:val="24"/>
        </w:rPr>
      </w:r>
      <w:r/>
    </w:p>
    <w:p>
      <w:pPr>
        <w:pStyle w:val="907"/>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07"/>
        <w:ind w:firstLine="480"/>
        <w:spacing w:line="570" w:lineRule="exact"/>
        <w:rPr>
          <w:rFonts w:hint="eastAsia" w:ascii="宋体" w:hAnsi="宋体"/>
          <w:sz w:val="24"/>
        </w:rPr>
      </w:pPr>
      <w:r>
        <w:rPr>
          <w:rFonts w:hint="eastAsia" w:ascii="宋体" w:hAnsi="宋体"/>
          <w:sz w:val="24"/>
        </w:rPr>
        <w:t xml:space="preserve">上传演示视频的形式：</w:t>
      </w:r>
      <w:r/>
    </w:p>
    <w:p>
      <w:pPr>
        <w:pStyle w:val="907"/>
        <w:ind w:firstLine="480"/>
        <w:spacing w:line="570" w:lineRule="exact"/>
        <w:rPr>
          <w:rFonts w:hint="eastAsia" w:ascii="宋体" w:hAnsi="宋体"/>
          <w:sz w:val="24"/>
        </w:rPr>
      </w:pPr>
      <w:r>
        <w:rPr>
          <w:rFonts w:hint="eastAsia" w:ascii="宋体" w:hAnsi="宋体"/>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pStyle w:val="907"/>
        <w:ind w:firstLine="480"/>
        <w:spacing w:line="570" w:lineRule="exact"/>
        <w:rPr>
          <w:rFonts w:hint="eastAsia" w:ascii="宋体" w:hAnsi="宋体"/>
          <w:sz w:val="24"/>
        </w:rPr>
      </w:pPr>
      <w:r>
        <w:rPr>
          <w:rFonts w:hint="eastAsia" w:ascii="宋体" w:hAnsi="宋体"/>
          <w:sz w:val="24"/>
        </w:rPr>
        <w:t xml:space="preserve">（2）演示内容如下：</w:t>
      </w:r>
      <w:r/>
    </w:p>
    <w:p>
      <w:pPr>
        <w:pStyle w:val="907"/>
        <w:ind w:firstLine="482"/>
        <w:spacing w:line="570" w:lineRule="exact"/>
        <w:rPr>
          <w:rFonts w:ascii="宋体" w:hAnsi="宋体"/>
          <w:b/>
          <w:sz w:val="24"/>
        </w:rPr>
      </w:pPr>
      <w:r>
        <w:rPr>
          <w:rFonts w:hint="eastAsia" w:ascii="宋体" w:hAnsi="宋体"/>
          <w:b/>
          <w:sz w:val="24"/>
        </w:rPr>
        <w:t xml:space="preserve">A.</w:t>
      </w:r>
      <w:r>
        <w:rPr>
          <w:rFonts w:hint="eastAsia"/>
          <w:b/>
        </w:rPr>
        <w:t xml:space="preserve"> </w:t>
      </w:r>
      <w:r>
        <w:rPr>
          <w:rFonts w:hint="eastAsia" w:ascii="宋体" w:hAnsi="宋体"/>
          <w:b/>
          <w:sz w:val="24"/>
        </w:rPr>
        <w:t xml:space="preserve">数据治理服务</w:t>
      </w:r>
      <w:r>
        <w:rPr>
          <w:rFonts w:ascii="宋体" w:hAnsi="宋体"/>
          <w:b/>
          <w:sz w:val="24"/>
        </w:rPr>
      </w:r>
      <w:r/>
    </w:p>
    <w:p>
      <w:pPr>
        <w:pStyle w:val="907"/>
        <w:ind w:firstLine="480"/>
        <w:spacing w:line="570" w:lineRule="exact"/>
        <w:rPr>
          <w:rFonts w:ascii="宋体" w:hAnsi="宋体"/>
          <w:sz w:val="24"/>
        </w:rPr>
      </w:pPr>
      <w:r>
        <w:rPr>
          <w:rFonts w:hint="eastAsia" w:ascii="宋体" w:hAnsi="宋体"/>
          <w:sz w:val="24"/>
        </w:rPr>
        <w:t xml:space="preserve">（1）演示基于设区市及以上大数据开发治理平台数据清洗过程，通过编写hive脚本实现数据清洗转换，使用清洗规则，包括不限于去除特定字符、大小写转换、数据去重、身份证校验转换等常见的清洗规则；</w:t>
      </w:r>
      <w:r>
        <w:rPr>
          <w:rFonts w:ascii="宋体" w:hAnsi="宋体"/>
          <w:sz w:val="24"/>
        </w:rPr>
      </w:r>
      <w:r/>
    </w:p>
    <w:p>
      <w:pPr>
        <w:pStyle w:val="907"/>
        <w:ind w:firstLine="480"/>
        <w:spacing w:line="570" w:lineRule="exact"/>
        <w:rPr>
          <w:rFonts w:ascii="宋体" w:hAnsi="宋体"/>
          <w:sz w:val="24"/>
        </w:rPr>
      </w:pPr>
      <w:r>
        <w:rPr>
          <w:rFonts w:hint="eastAsia" w:ascii="宋体" w:hAnsi="宋体"/>
          <w:sz w:val="24"/>
        </w:rPr>
        <w:t xml:space="preserve">（2）演示基于设区市及以上大数据开发治理平台数据质量规则设计、数据质量规则配置、数据质量管理作业执行与调度、数据质量报告生成；</w:t>
      </w:r>
      <w:r>
        <w:rPr>
          <w:rFonts w:ascii="宋体" w:hAnsi="宋体"/>
          <w:sz w:val="24"/>
        </w:rPr>
      </w:r>
      <w:r/>
    </w:p>
    <w:p>
      <w:pPr>
        <w:pStyle w:val="907"/>
        <w:ind w:firstLine="480"/>
        <w:spacing w:line="570" w:lineRule="exact"/>
        <w:rPr>
          <w:rFonts w:ascii="宋体" w:hAnsi="宋体"/>
          <w:sz w:val="24"/>
        </w:rPr>
      </w:pPr>
      <w:r>
        <w:rPr>
          <w:rFonts w:hint="eastAsia" w:ascii="宋体" w:hAnsi="宋体"/>
          <w:sz w:val="24"/>
        </w:rPr>
        <w:t xml:space="preserve">（3）演示基于设区市及以上大数据开发治理平台信息资源目录编制，包括不限于目录新增、目录发布、目录资源挂载。</w:t>
      </w:r>
      <w:r>
        <w:rPr>
          <w:rFonts w:ascii="宋体" w:hAnsi="宋体"/>
          <w:sz w:val="24"/>
        </w:rPr>
      </w:r>
      <w:r/>
    </w:p>
    <w:p>
      <w:pPr>
        <w:pStyle w:val="907"/>
        <w:ind w:firstLine="482"/>
        <w:spacing w:line="570" w:lineRule="exact"/>
        <w:rPr>
          <w:rFonts w:ascii="宋体" w:hAnsi="宋体"/>
          <w:b/>
          <w:sz w:val="24"/>
        </w:rPr>
      </w:pPr>
      <w:r>
        <w:rPr>
          <w:rFonts w:hint="eastAsia" w:ascii="宋体" w:hAnsi="宋体"/>
          <w:b/>
          <w:sz w:val="24"/>
        </w:rPr>
        <w:t xml:space="preserve">B</w:t>
      </w:r>
      <w:r>
        <w:rPr>
          <w:rFonts w:ascii="宋体" w:hAnsi="宋体"/>
          <w:b/>
          <w:sz w:val="24"/>
        </w:rPr>
        <w:t xml:space="preserve">.</w:t>
      </w:r>
      <w:r>
        <w:rPr>
          <w:rFonts w:hint="eastAsia"/>
          <w:b/>
        </w:rPr>
        <w:t xml:space="preserve"> </w:t>
      </w:r>
      <w:r>
        <w:rPr>
          <w:rFonts w:hint="eastAsia" w:ascii="宋体" w:hAnsi="宋体"/>
          <w:b/>
          <w:sz w:val="24"/>
        </w:rPr>
        <w:t xml:space="preserve">智能应用场景</w:t>
      </w:r>
      <w:r>
        <w:rPr>
          <w:rFonts w:ascii="宋体" w:hAnsi="宋体"/>
          <w:b/>
          <w:sz w:val="24"/>
        </w:rPr>
      </w:r>
      <w:r/>
    </w:p>
    <w:p>
      <w:pPr>
        <w:pStyle w:val="907"/>
        <w:ind w:firstLine="480"/>
        <w:spacing w:line="570" w:lineRule="exact"/>
        <w:rPr>
          <w:rFonts w:ascii="宋体" w:hAnsi="宋体"/>
          <w:sz w:val="24"/>
        </w:rPr>
      </w:pPr>
      <w:r>
        <w:rPr>
          <w:rFonts w:hint="eastAsia" w:ascii="宋体" w:hAnsi="宋体"/>
          <w:sz w:val="24"/>
        </w:rPr>
        <w:t xml:space="preserve">（1）演示智能体搭建过程；</w:t>
      </w:r>
      <w:r>
        <w:rPr>
          <w:rFonts w:ascii="宋体" w:hAnsi="宋体"/>
          <w:sz w:val="24"/>
        </w:rPr>
      </w:r>
      <w:r/>
    </w:p>
    <w:p>
      <w:pPr>
        <w:pStyle w:val="907"/>
        <w:ind w:firstLine="480"/>
        <w:spacing w:line="570" w:lineRule="exact"/>
        <w:rPr>
          <w:rFonts w:ascii="宋体" w:hAnsi="宋体"/>
          <w:sz w:val="24"/>
        </w:rPr>
      </w:pPr>
      <w:r>
        <w:rPr>
          <w:rFonts w:hint="eastAsia" w:ascii="宋体" w:hAnsi="宋体"/>
          <w:sz w:val="24"/>
        </w:rPr>
        <w:t xml:space="preserve">（2）演示智能问数或者智能问答效果。</w:t>
      </w:r>
      <w:r>
        <w:rPr>
          <w:rFonts w:ascii="宋体" w:hAnsi="宋体"/>
          <w:sz w:val="24"/>
        </w:rPr>
      </w:r>
      <w:r/>
    </w:p>
    <w:p>
      <w:pPr>
        <w:pStyle w:val="907"/>
        <w:ind w:firstLine="480"/>
        <w:spacing w:line="570" w:lineRule="exact"/>
        <w:rPr>
          <w:rFonts w:hint="eastAsia" w:ascii="宋体" w:hAnsi="宋体"/>
          <w:sz w:val="24"/>
        </w:rPr>
      </w:pPr>
      <w:r>
        <w:rPr>
          <w:rFonts w:hint="eastAsia" w:ascii="宋体" w:hAnsi="宋体"/>
          <w:sz w:val="24"/>
        </w:rPr>
      </w:r>
      <w:r/>
    </w:p>
    <w:p>
      <w:pPr>
        <w:pStyle w:val="907"/>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07"/>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07"/>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07"/>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907"/>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907"/>
              <w:jc w:val="left"/>
              <w:spacing w:line="570" w:lineRule="exact"/>
              <w:rPr>
                <w:rFonts w:hint="eastAsia" w:ascii="宋体" w:hAnsi="宋体"/>
                <w:sz w:val="24"/>
              </w:rPr>
            </w:pPr>
            <w:r>
              <w:rPr>
                <w:rFonts w:hint="eastAsia" w:ascii="宋体" w:hAnsi="宋体"/>
                <w:sz w:val="24"/>
              </w:rPr>
              <w:t xml:space="preserve">2025年常州市公共资源交易平台设备维保及数据治理服务采购包1、采购包2</w:t>
            </w:r>
            <w:r/>
          </w:p>
        </w:tc>
        <w:tc>
          <w:tcPr>
            <w:tcW w:w="3549" w:type="dxa"/>
            <w:vAlign w:val="center"/>
            <w:textDirection w:val="lrTb"/>
            <w:noWrap w:val="false"/>
          </w:tcPr>
          <w:p>
            <w:pPr>
              <w:pStyle w:val="907"/>
              <w:ind w:firstLine="480"/>
              <w:jc w:val="center"/>
              <w:spacing w:line="570" w:lineRule="exact"/>
              <w:rPr>
                <w:rFonts w:hint="eastAsia" w:ascii="宋体" w:hAnsi="宋体"/>
                <w:sz w:val="24"/>
              </w:rPr>
            </w:pPr>
            <w:r>
              <w:rPr>
                <w:rFonts w:hint="eastAsia" w:ascii="宋体" w:hAnsi="宋体"/>
                <w:sz w:val="24"/>
              </w:rPr>
              <w:t xml:space="preserve">软件和信息技术服务业</w:t>
            </w:r>
            <w:r/>
          </w:p>
        </w:tc>
      </w:tr>
    </w:tbl>
    <w:p>
      <w:pPr>
        <w:pStyle w:val="907"/>
        <w:rPr>
          <w:rFonts w:hint="eastAsia"/>
        </w:rPr>
      </w:pPr>
      <w:r>
        <w:rPr>
          <w:rFonts w:hint="eastAsia"/>
        </w:rPr>
      </w:r>
      <w:r/>
    </w:p>
    <w:p>
      <w:pPr>
        <w:pStyle w:val="907"/>
      </w:pPr>
      <w:r/>
      <w:r/>
    </w:p>
    <w:p>
      <w:pPr>
        <w:pStyle w:val="907"/>
      </w:pPr>
      <w:r/>
      <w:r/>
    </w:p>
    <w:p>
      <w:pPr>
        <w:pStyle w:val="907"/>
      </w:pPr>
      <w:r/>
      <w:r/>
    </w:p>
    <w:p>
      <w:pPr>
        <w:pStyle w:val="907"/>
      </w:pPr>
      <w:r/>
      <w:r/>
    </w:p>
    <w:p>
      <w:pPr>
        <w:pStyle w:val="907"/>
      </w:pPr>
      <w:r/>
      <w:r/>
    </w:p>
    <w:p>
      <w:pPr>
        <w:pStyle w:val="907"/>
      </w:pPr>
      <w:r/>
      <w:r/>
    </w:p>
    <w:p>
      <w:pPr>
        <w:pStyle w:val="907"/>
      </w:pPr>
      <w:r/>
      <w:r/>
    </w:p>
    <w:p>
      <w:pPr>
        <w:pStyle w:val="90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7"/>
        <w:rPr>
          <w:rFonts w:hint="eastAsia"/>
        </w:rPr>
      </w:pPr>
      <w:r>
        <w:rPr>
          <w:rFonts w:hint="eastAsia"/>
        </w:rPr>
      </w:r>
      <w:r/>
    </w:p>
    <w:p>
      <w:pPr>
        <w:pStyle w:val="99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6"/>
        <w:spacing w:line="0" w:lineRule="atLeast"/>
        <w:rPr>
          <w:rFonts w:hint="eastAsia" w:ascii="宋体" w:hAnsi="宋体"/>
        </w:rPr>
      </w:pPr>
      <w:r>
        <w:rPr>
          <w:rFonts w:hint="eastAsia" w:ascii="宋体" w:hAnsi="宋体"/>
        </w:rPr>
        <w:t xml:space="preserve">1、小微型企业价格扣除</w:t>
      </w:r>
      <w:r/>
    </w:p>
    <w:p>
      <w:pPr>
        <w:pStyle w:val="99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96"/>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96"/>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96"/>
        <w:spacing w:line="0" w:lineRule="atLeast"/>
        <w:rPr>
          <w:rFonts w:hint="eastAsia" w:ascii="宋体" w:hAnsi="宋体"/>
        </w:rPr>
      </w:pPr>
      <w:r>
        <w:rPr>
          <w:rFonts w:hint="eastAsia" w:ascii="宋体" w:hAnsi="宋体"/>
        </w:rPr>
        <w:t xml:space="preserve">2、残疾人福利单位价格扣除</w:t>
      </w:r>
      <w:r/>
    </w:p>
    <w:p>
      <w:pPr>
        <w:pStyle w:val="99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9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6"/>
        <w:spacing w:line="0" w:lineRule="atLeast"/>
        <w:rPr>
          <w:rFonts w:hint="eastAsia" w:ascii="宋体" w:hAnsi="宋体"/>
        </w:rPr>
      </w:pPr>
      <w:r>
        <w:rPr>
          <w:rFonts w:hint="eastAsia" w:ascii="宋体" w:hAnsi="宋体"/>
        </w:rPr>
        <w:t xml:space="preserve">3、监狱和戒毒企业价格扣除</w:t>
      </w:r>
      <w:r/>
    </w:p>
    <w:p>
      <w:pPr>
        <w:pStyle w:val="99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9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9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96"/>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9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96"/>
        <w:spacing w:line="0" w:lineRule="atLeast"/>
        <w:rPr>
          <w:rFonts w:hint="eastAsia" w:ascii="宋体" w:hAnsi="宋体"/>
        </w:rPr>
      </w:pPr>
      <w:r>
        <w:rPr>
          <w:rFonts w:hint="eastAsia" w:ascii="宋体" w:hAnsi="宋体"/>
        </w:rPr>
      </w:r>
      <w:r/>
    </w:p>
    <w:p>
      <w:pPr>
        <w:pStyle w:val="996"/>
        <w:ind w:firstLine="482"/>
        <w:spacing w:line="0" w:lineRule="atLeast"/>
        <w:rPr>
          <w:rFonts w:ascii="宋体" w:hAnsi="宋体"/>
          <w:b/>
          <w:color w:val="ff0000"/>
        </w:rPr>
      </w:pPr>
      <w:r>
        <w:rPr>
          <w:rFonts w:hint="eastAsia" w:ascii="宋体" w:hAnsi="宋体"/>
          <w:b/>
        </w:rPr>
        <w:t xml:space="preserve">评标方法与评标标准</w:t>
      </w:r>
      <w:r>
        <w:rPr>
          <w:rFonts w:hint="eastAsia" w:ascii="宋体" w:hAnsi="宋体"/>
          <w:b/>
          <w:color w:val="ff0000"/>
        </w:rPr>
        <w:t xml:space="preserve">（采购包1、采购包2兼投可兼中）</w:t>
      </w:r>
      <w:r>
        <w:rPr>
          <w:rFonts w:ascii="宋体" w:hAnsi="宋体"/>
          <w:b/>
          <w:color w:val="ff0000"/>
        </w:rPr>
      </w:r>
      <w:r/>
    </w:p>
    <w:p>
      <w:pPr>
        <w:pStyle w:val="996"/>
        <w:ind w:firstLine="482"/>
        <w:jc w:val="center"/>
        <w:spacing w:line="0" w:lineRule="atLeast"/>
        <w:rPr>
          <w:rFonts w:hint="eastAsia" w:ascii="宋体" w:hAnsi="宋体"/>
          <w:b/>
          <w:highlight w:val="yellow"/>
        </w:rPr>
      </w:pPr>
      <w:r>
        <w:rPr>
          <w:rFonts w:hint="eastAsia" w:ascii="宋体" w:hAnsi="宋体"/>
          <w:b/>
        </w:rPr>
        <w:t xml:space="preserve">采购包1</w:t>
      </w:r>
      <w:r>
        <w:rPr>
          <w:rFonts w:hint="eastAsia" w:ascii="宋体" w:hAnsi="宋体"/>
          <w:b/>
          <w:highlight w:val="yellow"/>
        </w:rPr>
      </w:r>
      <w:r/>
    </w:p>
    <w:tbl>
      <w:tblPr>
        <w:tblW w:w="510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.4</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项目运维管理方案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hint="eastAsia" w:ascii="宋体" w:hAnsi="宋体" w:cs="宋体"/>
                <w:bCs/>
                <w:sz w:val="18"/>
                <w:szCs w:val="18"/>
              </w:rPr>
            </w:pPr>
            <w:r>
              <w:rPr>
                <w:rFonts w:hint="eastAsia" w:ascii="宋体" w:hAnsi="宋体" w:cs="宋体"/>
                <w:bCs/>
                <w:sz w:val="18"/>
                <w:szCs w:val="18"/>
              </w:rPr>
              <w:t xml:space="preserve">本项目针对方案内容进行综合评分，考察本项目运维管理服务内容，确保为项目良性运行提供的运维服务管理保障，内容涵盖：现状调研、设备布局、网络架构、服务质量管理、备件管理等。</w:t>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方案内容详实完整，科学合理性强，对本项目网络架构和设备情况掌握准确的得10分；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方案内容稍有欠缺，科学合理欠缺，对本项目网络架构和设备情况掌握一般得7分；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方案内容较差，科学合理性差，对本项目网络和设备情况未掌握的得4分；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方案内容不可行得1分；</w:t>
            </w:r>
            <w:r>
              <w:rPr>
                <w:rFonts w:ascii="宋体" w:hAnsi="宋体" w:cs="宋体"/>
                <w:bCs/>
                <w:sz w:val="18"/>
                <w:szCs w:val="18"/>
              </w:rPr>
            </w:r>
            <w:r/>
          </w:p>
          <w:p>
            <w:pPr>
              <w:pStyle w:val="907"/>
              <w:jc w:val="left"/>
              <w:widowControl/>
              <w:rPr>
                <w:rFonts w:hint="eastAsia" w:ascii="宋体" w:hAnsi="宋体" w:cs="宋体"/>
                <w:bCs/>
                <w:sz w:val="18"/>
                <w:szCs w:val="18"/>
              </w:rPr>
            </w:pPr>
            <w:r>
              <w:rPr>
                <w:rFonts w:hint="eastAsia" w:ascii="宋体" w:hAnsi="宋体" w:cs="宋体"/>
                <w:sz w:val="18"/>
                <w:szCs w:val="18"/>
              </w:rPr>
              <w:t xml:space="preserve">未提供的不得分。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运维巡检和维护方案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hint="eastAsia" w:ascii="宋体" w:hAnsi="宋体" w:cs="宋体"/>
                <w:bCs/>
                <w:sz w:val="18"/>
                <w:szCs w:val="18"/>
              </w:rPr>
            </w:pPr>
            <w:r>
              <w:rPr>
                <w:rFonts w:hint="eastAsia" w:ascii="宋体" w:hAnsi="宋体" w:cs="宋体"/>
                <w:bCs/>
                <w:sz w:val="18"/>
                <w:szCs w:val="18"/>
              </w:rPr>
              <w:t xml:space="preserve">投标人需要全面考量，同时结合用户实际编制详细且符合用户现状的运维巡检和维护方案，内容涵盖故障响应时间、响应制度举措、日常巡检、维护范围介绍等。</w:t>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方案内容详实完整，科学合理性强，针对性强得10分；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方案内容稍有欠缺，科学合理欠缺，针对性一般得7分；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方案内容较差，科学合理性差，针对性较差得4分；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方案内容不可行得1分；</w:t>
            </w:r>
            <w:r>
              <w:rPr>
                <w:rFonts w:ascii="宋体" w:hAnsi="宋体" w:cs="宋体"/>
                <w:bCs/>
                <w:sz w:val="18"/>
                <w:szCs w:val="18"/>
              </w:rPr>
            </w:r>
            <w:r/>
          </w:p>
          <w:p>
            <w:pPr>
              <w:pStyle w:val="907"/>
              <w:jc w:val="left"/>
              <w:widowControl/>
              <w:rPr>
                <w:rFonts w:hint="eastAsia" w:ascii="宋体" w:hAnsi="宋体" w:cs="宋体"/>
                <w:bCs/>
                <w:sz w:val="18"/>
                <w:szCs w:val="18"/>
              </w:rPr>
            </w:pPr>
            <w:r>
              <w:rPr>
                <w:rFonts w:hint="eastAsia" w:ascii="宋体" w:hAnsi="宋体" w:cs="宋体"/>
                <w:sz w:val="18"/>
                <w:szCs w:val="18"/>
              </w:rPr>
              <w:t xml:space="preserve">未提供的不得分。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运维培训方案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hint="eastAsia" w:ascii="宋体" w:hAnsi="宋体" w:cs="宋体"/>
                <w:bCs/>
                <w:sz w:val="18"/>
                <w:szCs w:val="18"/>
              </w:rPr>
            </w:pPr>
            <w:r>
              <w:rPr>
                <w:rFonts w:hint="eastAsia" w:ascii="宋体" w:hAnsi="宋体" w:cs="宋体"/>
                <w:bCs/>
                <w:sz w:val="18"/>
                <w:szCs w:val="18"/>
              </w:rPr>
              <w:t xml:space="preserve">投标人需要根据用户需求和本项目内容提供完善可行的运维培训方案。培训内容涵包括但不限于：培训计划、培训内容、培训人员等。</w:t>
            </w:r>
            <w:r/>
          </w:p>
          <w:p>
            <w:pPr>
              <w:pStyle w:val="907"/>
              <w:jc w:val="left"/>
              <w:widowControl/>
              <w:rPr>
                <w:rFonts w:ascii="宋体" w:hAnsi="宋体" w:cs="宋体"/>
                <w:bCs/>
                <w:sz w:val="18"/>
                <w:szCs w:val="18"/>
              </w:rPr>
            </w:pPr>
            <w:r>
              <w:rPr>
                <w:rFonts w:hint="eastAsia" w:ascii="宋体" w:hAnsi="宋体" w:cs="宋体"/>
                <w:bCs/>
                <w:sz w:val="18"/>
                <w:szCs w:val="18"/>
              </w:rPr>
              <w:t xml:space="preserve">内容科学合理、措施可行性强得10分；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内容合理性一般、措施一般的得7分；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内容合理性较差、措施较差的得4分；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方案内容不可行得1分；</w:t>
            </w:r>
            <w:r>
              <w:rPr>
                <w:rFonts w:ascii="宋体" w:hAnsi="宋体" w:cs="宋体"/>
                <w:bCs/>
                <w:sz w:val="18"/>
                <w:szCs w:val="18"/>
              </w:rPr>
            </w:r>
            <w:r/>
          </w:p>
          <w:p>
            <w:pPr>
              <w:pStyle w:val="907"/>
              <w:jc w:val="left"/>
              <w:widowControl/>
              <w:rPr>
                <w:rFonts w:hint="eastAsia" w:ascii="宋体" w:hAnsi="宋体" w:cs="宋体"/>
                <w:bCs/>
                <w:sz w:val="18"/>
                <w:szCs w:val="18"/>
              </w:rPr>
            </w:pPr>
            <w:r>
              <w:rPr>
                <w:rFonts w:hint="eastAsia" w:ascii="宋体" w:hAnsi="宋体" w:cs="宋体"/>
                <w:sz w:val="18"/>
                <w:szCs w:val="18"/>
              </w:rPr>
              <w:t xml:space="preserve">未提供的不得分。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应急保障方案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hint="eastAsia" w:ascii="宋体" w:hAnsi="宋体" w:cs="宋体"/>
                <w:bCs/>
                <w:sz w:val="18"/>
                <w:szCs w:val="18"/>
              </w:rPr>
            </w:pPr>
            <w:r>
              <w:rPr>
                <w:rFonts w:hint="eastAsia" w:ascii="宋体" w:hAnsi="宋体" w:cs="宋体"/>
                <w:bCs/>
                <w:sz w:val="18"/>
                <w:szCs w:val="18"/>
              </w:rPr>
              <w:t xml:space="preserve">投标人需结合用户现状，提供突发事件和重大活动期间保障服务，保障措施包含应急保障组织架构、应急响应策略、应急制度要求、应急演练、突发状态下的应急预案，重大活动保障。</w:t>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方案内容详实完整，响应时间快速，针对性和可行性强得7分；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方案内容稍有欠缺，响应时间一般，针对性一般得4分；</w:t>
            </w:r>
            <w:r>
              <w:rPr>
                <w:rFonts w:ascii="宋体" w:hAnsi="宋体" w:cs="宋体"/>
                <w:bCs/>
                <w:sz w:val="18"/>
                <w:szCs w:val="18"/>
              </w:rPr>
            </w:r>
            <w:r/>
          </w:p>
          <w:p>
            <w:pPr>
              <w:pStyle w:val="907"/>
              <w:jc w:val="left"/>
              <w:widowControl/>
              <w:rPr>
                <w:rFonts w:ascii="宋体" w:hAnsi="宋体" w:cs="宋体"/>
                <w:bCs/>
                <w:sz w:val="18"/>
                <w:szCs w:val="18"/>
              </w:rPr>
            </w:pPr>
            <w:r>
              <w:rPr>
                <w:rFonts w:hint="eastAsia" w:ascii="宋体" w:hAnsi="宋体" w:cs="宋体"/>
                <w:bCs/>
                <w:sz w:val="18"/>
                <w:szCs w:val="18"/>
              </w:rPr>
              <w:t xml:space="preserve">方案内容较差，响应时间慢，针对性较差得1分；</w:t>
            </w:r>
            <w:r>
              <w:rPr>
                <w:rFonts w:ascii="宋体" w:hAnsi="宋体" w:cs="宋体"/>
                <w:bCs/>
                <w:sz w:val="18"/>
                <w:szCs w:val="18"/>
              </w:rPr>
            </w:r>
            <w:r/>
          </w:p>
          <w:p>
            <w:pPr>
              <w:pStyle w:val="907"/>
              <w:jc w:val="left"/>
              <w:widowControl/>
              <w:rPr>
                <w:rFonts w:hint="eastAsia" w:ascii="宋体" w:hAnsi="宋体" w:cs="宋体"/>
                <w:bCs/>
                <w:sz w:val="18"/>
                <w:szCs w:val="18"/>
              </w:rPr>
            </w:pPr>
            <w:r>
              <w:rPr>
                <w:rFonts w:hint="eastAsia" w:ascii="宋体" w:hAnsi="宋体" w:cs="宋体"/>
                <w:sz w:val="18"/>
                <w:szCs w:val="18"/>
              </w:rPr>
              <w:t xml:space="preserve">未提供的不得分。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公司资质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ascii="宋体" w:hAnsi="宋体" w:cs="宋体"/>
                <w:bCs/>
                <w:sz w:val="18"/>
                <w:szCs w:val="18"/>
              </w:rPr>
            </w:pPr>
            <w:r>
              <w:rPr>
                <w:rFonts w:hint="eastAsia" w:ascii="宋体" w:hAnsi="宋体" w:cs="宋体"/>
                <w:bCs/>
                <w:sz w:val="18"/>
                <w:szCs w:val="18"/>
              </w:rPr>
              <w:t xml:space="preserve">投标人具有ISO20000 信息技术服务管理体系认证证书、ISO9001质量管理体系认证证书、ISO27001信息安全体系认证证书、ISO27040数据存储安全管理体系认证证书的，每有1个证书得2分，本项最高得8分。</w:t>
            </w:r>
            <w:r>
              <w:rPr>
                <w:rFonts w:hint="eastAsia" w:ascii="宋体" w:hAnsi="宋体" w:cs="宋体"/>
                <w:sz w:val="18"/>
                <w:szCs w:val="18"/>
              </w:rPr>
              <w:t xml:space="preserve">未提供或提供不符合要求的不得分。</w:t>
            </w:r>
            <w:r>
              <w:rPr>
                <w:rFonts w:ascii="宋体" w:hAnsi="宋体" w:cs="宋体"/>
                <w:bCs/>
                <w:sz w:val="18"/>
                <w:szCs w:val="18"/>
              </w:rPr>
            </w:r>
            <w:r/>
          </w:p>
          <w:p>
            <w:pPr>
              <w:pStyle w:val="907"/>
              <w:jc w:val="left"/>
              <w:widowControl/>
              <w:rPr>
                <w:rFonts w:hint="eastAsia" w:ascii="宋体" w:hAnsi="宋体" w:cs="宋体"/>
                <w:b/>
                <w:bCs/>
                <w:sz w:val="18"/>
                <w:szCs w:val="18"/>
              </w:rPr>
            </w:pPr>
            <w:r>
              <w:rPr>
                <w:rFonts w:hint="eastAsia" w:ascii="宋体" w:hAnsi="宋体" w:cs="宋体"/>
                <w:b/>
                <w:bCs/>
                <w:sz w:val="18"/>
                <w:szCs w:val="18"/>
              </w:rPr>
              <w:t xml:space="preserve">评审材料：提供有效证书扫描件并加盖投标人公章。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widowControl/>
              <w:rPr>
                <w:rFonts w:hint="eastAsia" w:ascii="宋体" w:hAnsi="宋体" w:cs="宋体"/>
                <w:sz w:val="18"/>
                <w:szCs w:val="18"/>
              </w:rPr>
            </w:pPr>
            <w:r>
              <w:rPr>
                <w:rFonts w:hint="eastAsia" w:ascii="宋体" w:hAnsi="宋体" w:cs="宋体"/>
                <w:bCs/>
                <w:sz w:val="18"/>
                <w:szCs w:val="18"/>
              </w:rPr>
              <w:t xml:space="preserve">投标人提供自2022年10月以来（以合同签订日期为准），承接过含维护类、或运维类、或集成类项目的，每有一个得2分，本项最高得8分。</w:t>
            </w:r>
            <w:r>
              <w:rPr>
                <w:rFonts w:hint="eastAsia" w:ascii="宋体" w:hAnsi="宋体" w:cs="宋体"/>
                <w:sz w:val="18"/>
                <w:szCs w:val="18"/>
              </w:rPr>
              <w:t xml:space="preserve">未提供或提供不符合要求的不得分。</w:t>
            </w:r>
            <w:r>
              <w:rPr>
                <w:rFonts w:hint="eastAsia" w:ascii="宋体" w:hAnsi="宋体" w:cs="宋体"/>
                <w:bCs/>
                <w:sz w:val="18"/>
                <w:szCs w:val="18"/>
              </w:rPr>
              <w:t xml:space="preserve">同一项目不重复计分。</w:t>
            </w:r>
            <w:r>
              <w:rPr>
                <w:rFonts w:hint="eastAsia" w:ascii="宋体" w:hAnsi="宋体" w:cs="宋体"/>
                <w:sz w:val="18"/>
                <w:szCs w:val="18"/>
              </w:rPr>
            </w:r>
            <w:r/>
          </w:p>
          <w:p>
            <w:pPr>
              <w:pStyle w:val="907"/>
              <w:jc w:val="left"/>
              <w:widowControl/>
              <w:rPr>
                <w:rFonts w:hint="eastAsia" w:ascii="宋体" w:hAnsi="宋体" w:cs="宋体"/>
                <w:bCs/>
                <w:sz w:val="18"/>
                <w:szCs w:val="18"/>
              </w:rPr>
            </w:pPr>
            <w:r>
              <w:rPr>
                <w:rFonts w:hint="eastAsia" w:ascii="宋体" w:hAnsi="宋体" w:cs="宋体"/>
                <w:b/>
                <w:sz w:val="18"/>
                <w:szCs w:val="18"/>
              </w:rPr>
              <w:t xml:space="preserve">评审材料：提供完整合同扫描件并加盖投标人公章。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ascii="宋体" w:hAnsi="宋体" w:cs="宋体"/>
                <w:bCs/>
                <w:sz w:val="18"/>
                <w:szCs w:val="18"/>
              </w:rPr>
            </w:pPr>
            <w:r>
              <w:rPr>
                <w:rFonts w:hint="eastAsia" w:ascii="宋体" w:hAnsi="宋体" w:cs="宋体"/>
                <w:bCs/>
                <w:sz w:val="18"/>
                <w:szCs w:val="18"/>
              </w:rPr>
              <w:t xml:space="preserve">拟配备项目经理1人，具备信息系统项目管理师（高级）、系统架构设计师、信息安全保障人员认证证书（安全软件专业）的，每提供一个得3分，本项最高得9分。未提供或提供不符合要求的不得分。</w:t>
            </w:r>
            <w:r>
              <w:rPr>
                <w:rFonts w:ascii="宋体" w:hAnsi="宋体" w:cs="宋体"/>
                <w:bCs/>
                <w:sz w:val="18"/>
                <w:szCs w:val="18"/>
              </w:rPr>
            </w:r>
            <w:r/>
          </w:p>
          <w:p>
            <w:pPr>
              <w:pStyle w:val="907"/>
              <w:jc w:val="left"/>
              <w:widowControl/>
              <w:rPr>
                <w:rFonts w:ascii="宋体" w:hAnsi="宋体" w:cs="宋体"/>
                <w:b/>
                <w:bCs/>
                <w:sz w:val="18"/>
                <w:szCs w:val="18"/>
              </w:rPr>
            </w:pPr>
            <w:r>
              <w:rPr>
                <w:rFonts w:hint="eastAsia" w:ascii="宋体" w:hAnsi="宋体" w:cs="宋体"/>
                <w:b/>
                <w:sz w:val="18"/>
                <w:szCs w:val="18"/>
              </w:rPr>
              <w:t xml:space="preserve">评审材料：</w:t>
            </w:r>
            <w:r>
              <w:rPr>
                <w:rFonts w:hint="eastAsia" w:ascii="宋体" w:hAnsi="宋体" w:cs="宋体"/>
                <w:b/>
                <w:bCs/>
                <w:sz w:val="18"/>
                <w:szCs w:val="18"/>
              </w:rPr>
              <w:t xml:space="preserve">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7"/>
              <w:jc w:val="left"/>
              <w:widowControl/>
              <w:rPr>
                <w:rFonts w:hint="eastAsia" w:ascii="宋体" w:hAnsi="宋体" w:cs="宋体"/>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、3</w:t>
            </w:r>
            <w:r>
              <w:rPr>
                <w:rFonts w:ascii="宋体" w:hAnsi="宋体" w:cs="宋体"/>
                <w:b/>
                <w:bCs/>
                <w:sz w:val="18"/>
                <w:szCs w:val="18"/>
              </w:rPr>
              <w:t xml:space="preserve">.7</w:t>
            </w:r>
            <w:r>
              <w:rPr>
                <w:rFonts w:hint="eastAsia" w:ascii="宋体" w:hAnsi="宋体" w:cs="宋体"/>
                <w:b/>
                <w:bCs/>
                <w:sz w:val="18"/>
                <w:szCs w:val="18"/>
              </w:rPr>
              <w:t xml:space="preserve">所涉人员不得为同一人。</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ascii="宋体" w:hAnsi="宋体" w:cs="宋体"/>
                <w:b/>
                <w:bCs/>
                <w:sz w:val="18"/>
                <w:szCs w:val="18"/>
              </w:rPr>
              <w:t xml:space="preserve">9</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网络工程师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ascii="宋体" w:hAnsi="宋体" w:cs="宋体"/>
                <w:bCs/>
                <w:sz w:val="18"/>
                <w:szCs w:val="18"/>
              </w:rPr>
            </w:pPr>
            <w:r>
              <w:rPr>
                <w:rFonts w:hint="eastAsia" w:ascii="宋体" w:hAnsi="宋体" w:cs="宋体"/>
                <w:bCs/>
                <w:sz w:val="18"/>
                <w:szCs w:val="18"/>
              </w:rPr>
              <w:t xml:space="preserve">拟配备网络工程师1人，具备网络通信安全管理员证书、高级工程师证书（网络安全工程专业）、网络安全能力认证证书的，每提供一个得3分，本项最高得9分。未提供或提供不符合要求的不得分。</w:t>
            </w:r>
            <w:r>
              <w:rPr>
                <w:rFonts w:ascii="宋体" w:hAnsi="宋体" w:cs="宋体"/>
                <w:bCs/>
                <w:sz w:val="18"/>
                <w:szCs w:val="18"/>
              </w:rPr>
            </w:r>
            <w:r/>
          </w:p>
          <w:p>
            <w:pPr>
              <w:pStyle w:val="907"/>
              <w:jc w:val="left"/>
              <w:widowControl/>
              <w:rPr>
                <w:rFonts w:ascii="宋体" w:hAnsi="宋体" w:cs="宋体"/>
                <w:b/>
                <w:bCs/>
                <w:sz w:val="18"/>
                <w:szCs w:val="18"/>
              </w:rPr>
            </w:pPr>
            <w:r>
              <w:rPr>
                <w:rFonts w:hint="eastAsia" w:ascii="宋体" w:hAnsi="宋体" w:cs="宋体"/>
                <w:b/>
                <w:sz w:val="18"/>
                <w:szCs w:val="18"/>
              </w:rPr>
              <w:t xml:space="preserve">评审材料：</w:t>
            </w:r>
            <w:r>
              <w:rPr>
                <w:rFonts w:hint="eastAsia" w:ascii="宋体" w:hAnsi="宋体" w:cs="宋体"/>
                <w:b/>
                <w:bCs/>
                <w:sz w:val="18"/>
                <w:szCs w:val="18"/>
              </w:rPr>
              <w:t xml:space="preserve">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7"/>
              <w:jc w:val="left"/>
              <w:widowControl/>
              <w:rPr>
                <w:rFonts w:hint="eastAsia" w:ascii="宋体" w:hAnsi="宋体" w:cs="宋体"/>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、3</w:t>
            </w:r>
            <w:r>
              <w:rPr>
                <w:rFonts w:ascii="宋体" w:hAnsi="宋体" w:cs="宋体"/>
                <w:b/>
                <w:bCs/>
                <w:sz w:val="18"/>
                <w:szCs w:val="18"/>
              </w:rPr>
              <w:t xml:space="preserve">.7</w:t>
            </w:r>
            <w:r>
              <w:rPr>
                <w:rFonts w:hint="eastAsia" w:ascii="宋体" w:hAnsi="宋体" w:cs="宋体"/>
                <w:b/>
                <w:bCs/>
                <w:sz w:val="18"/>
                <w:szCs w:val="18"/>
              </w:rPr>
              <w:t xml:space="preserve">所涉人员不得为同一人。</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安全工程师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ascii="宋体" w:hAnsi="宋体" w:cs="宋体"/>
                <w:bCs/>
                <w:sz w:val="18"/>
                <w:szCs w:val="18"/>
              </w:rPr>
            </w:pPr>
            <w:r>
              <w:rPr>
                <w:rFonts w:hint="eastAsia" w:ascii="宋体" w:hAnsi="宋体" w:cs="宋体"/>
                <w:bCs/>
                <w:sz w:val="18"/>
                <w:szCs w:val="18"/>
              </w:rPr>
              <w:t xml:space="preserve">拟配备安全工程师1人，具备系统架构设计师证书、注册信息安全工程师（CISE）、信息安全保障人员证书（风险管理专业）证书、CISAW信息安全保障人员证书（安全运维专业级）的，每提供一个得2分，本项最高得8分。未提供或提供不符合要求的不得分。</w:t>
            </w:r>
            <w:r>
              <w:rPr>
                <w:rFonts w:ascii="宋体" w:hAnsi="宋体" w:cs="宋体"/>
                <w:bCs/>
                <w:sz w:val="18"/>
                <w:szCs w:val="18"/>
              </w:rPr>
            </w:r>
            <w:r/>
          </w:p>
          <w:p>
            <w:pPr>
              <w:pStyle w:val="907"/>
              <w:jc w:val="left"/>
              <w:widowControl/>
              <w:rPr>
                <w:rFonts w:ascii="宋体" w:hAnsi="宋体" w:cs="宋体"/>
                <w:b/>
                <w:bCs/>
                <w:sz w:val="18"/>
                <w:szCs w:val="18"/>
              </w:rPr>
            </w:pPr>
            <w:r>
              <w:rPr>
                <w:rFonts w:hint="eastAsia" w:ascii="宋体" w:hAnsi="宋体" w:cs="宋体"/>
                <w:b/>
                <w:sz w:val="18"/>
                <w:szCs w:val="18"/>
              </w:rPr>
              <w:t xml:space="preserve">评审材料：</w:t>
            </w:r>
            <w:r>
              <w:rPr>
                <w:rFonts w:hint="eastAsia" w:ascii="宋体" w:hAnsi="宋体" w:cs="宋体"/>
                <w:b/>
                <w:bCs/>
                <w:sz w:val="18"/>
                <w:szCs w:val="18"/>
              </w:rPr>
              <w:t xml:space="preserve">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7"/>
              <w:jc w:val="left"/>
              <w:widowControl/>
              <w:rPr>
                <w:rFonts w:hint="eastAsia" w:ascii="宋体" w:hAnsi="宋体" w:cs="宋体"/>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、3</w:t>
            </w:r>
            <w:r>
              <w:rPr>
                <w:rFonts w:ascii="宋体" w:hAnsi="宋体" w:cs="宋体"/>
                <w:b/>
                <w:bCs/>
                <w:sz w:val="18"/>
                <w:szCs w:val="18"/>
              </w:rPr>
              <w:t xml:space="preserve">.7</w:t>
            </w:r>
            <w:r>
              <w:rPr>
                <w:rFonts w:hint="eastAsia" w:ascii="宋体" w:hAnsi="宋体" w:cs="宋体"/>
                <w:b/>
                <w:bCs/>
                <w:sz w:val="18"/>
                <w:szCs w:val="18"/>
              </w:rPr>
              <w:t xml:space="preserve">所涉人员不得为同一人。</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服务工程师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ascii="宋体" w:hAnsi="宋体" w:cs="宋体"/>
                <w:bCs/>
                <w:sz w:val="18"/>
                <w:szCs w:val="18"/>
              </w:rPr>
            </w:pPr>
            <w:r>
              <w:rPr>
                <w:rFonts w:hint="eastAsia" w:ascii="宋体" w:hAnsi="宋体" w:cs="宋体"/>
                <w:bCs/>
                <w:sz w:val="18"/>
                <w:szCs w:val="18"/>
              </w:rPr>
              <w:t xml:space="preserve">拟配备服务工程师1人，具备CISAW信息安全保障人员证书（应急服务专业级）、注册信息安全管理人员（CISO）认证证书、人力资源社会保障行政部门核准备案的工程师证书的，每提供一个得3分，本项最高得9分。未提供或提供不符合要求的不得分。</w:t>
            </w:r>
            <w:r>
              <w:rPr>
                <w:rFonts w:ascii="宋体" w:hAnsi="宋体" w:cs="宋体"/>
                <w:bCs/>
                <w:sz w:val="18"/>
                <w:szCs w:val="18"/>
              </w:rPr>
            </w:r>
            <w:r/>
          </w:p>
          <w:p>
            <w:pPr>
              <w:pStyle w:val="907"/>
              <w:jc w:val="left"/>
              <w:widowControl/>
              <w:rPr>
                <w:rFonts w:ascii="宋体" w:hAnsi="宋体" w:cs="宋体"/>
                <w:b/>
                <w:bCs/>
                <w:sz w:val="18"/>
                <w:szCs w:val="18"/>
              </w:rPr>
            </w:pPr>
            <w:r>
              <w:rPr>
                <w:rFonts w:hint="eastAsia" w:ascii="宋体" w:hAnsi="宋体" w:cs="宋体"/>
                <w:b/>
                <w:sz w:val="18"/>
                <w:szCs w:val="18"/>
              </w:rPr>
              <w:t xml:space="preserve">评审材料：</w:t>
            </w:r>
            <w:r>
              <w:rPr>
                <w:rFonts w:hint="eastAsia" w:ascii="宋体" w:hAnsi="宋体" w:cs="宋体"/>
                <w:b/>
                <w:bCs/>
                <w:sz w:val="18"/>
                <w:szCs w:val="18"/>
              </w:rPr>
              <w:t xml:space="preserve">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7"/>
              <w:jc w:val="left"/>
              <w:widowControl/>
              <w:rPr>
                <w:rFonts w:hint="eastAsia" w:ascii="宋体" w:hAnsi="宋体" w:cs="宋体"/>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、3</w:t>
            </w:r>
            <w:r>
              <w:rPr>
                <w:rFonts w:ascii="宋体" w:hAnsi="宋体" w:cs="宋体"/>
                <w:b/>
                <w:bCs/>
                <w:sz w:val="18"/>
                <w:szCs w:val="18"/>
              </w:rPr>
              <w:t xml:space="preserve">.7</w:t>
            </w:r>
            <w:r>
              <w:rPr>
                <w:rFonts w:hint="eastAsia" w:ascii="宋体" w:hAnsi="宋体" w:cs="宋体"/>
                <w:b/>
                <w:bCs/>
                <w:sz w:val="18"/>
                <w:szCs w:val="18"/>
              </w:rPr>
              <w:t xml:space="preserve">所涉人员不得为同一人。</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驻场人员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7"/>
              <w:jc w:val="left"/>
              <w:widowControl/>
              <w:rPr>
                <w:rFonts w:ascii="宋体" w:hAnsi="宋体" w:cs="宋体"/>
                <w:bCs/>
                <w:sz w:val="18"/>
                <w:szCs w:val="18"/>
              </w:rPr>
            </w:pPr>
            <w:r>
              <w:rPr>
                <w:rFonts w:hint="eastAsia" w:ascii="宋体" w:hAnsi="宋体" w:cs="宋体"/>
                <w:bCs/>
                <w:sz w:val="18"/>
                <w:szCs w:val="18"/>
              </w:rPr>
              <w:t xml:space="preserve">投标人承诺为本项目配备驻场运维人员1人的，得2分。未提供或提供不符合要求的不得分。</w:t>
            </w:r>
            <w:r>
              <w:rPr>
                <w:rFonts w:ascii="宋体" w:hAnsi="宋体" w:cs="宋体"/>
                <w:bCs/>
                <w:sz w:val="18"/>
                <w:szCs w:val="18"/>
              </w:rPr>
            </w:r>
            <w:r/>
          </w:p>
          <w:p>
            <w:pPr>
              <w:pStyle w:val="907"/>
              <w:jc w:val="left"/>
              <w:widowControl/>
              <w:rPr>
                <w:rFonts w:hint="eastAsia" w:ascii="宋体" w:hAnsi="宋体" w:cs="宋体"/>
                <w:bCs/>
                <w:sz w:val="18"/>
                <w:szCs w:val="18"/>
              </w:rPr>
            </w:pPr>
            <w:r>
              <w:rPr>
                <w:rFonts w:hint="eastAsia" w:ascii="宋体" w:hAnsi="宋体" w:cs="宋体"/>
                <w:b/>
                <w:sz w:val="18"/>
                <w:szCs w:val="18"/>
              </w:rPr>
              <w:t xml:space="preserve">评审材料：</w:t>
            </w:r>
            <w:r>
              <w:rPr>
                <w:rFonts w:hint="eastAsia" w:ascii="宋体" w:hAnsi="宋体" w:cs="宋体"/>
                <w:b/>
                <w:bCs/>
                <w:sz w:val="18"/>
                <w:szCs w:val="18"/>
              </w:rPr>
              <w:t xml:space="preserve">提供承诺函，格式自拟，并加盖投标人公章。</w:t>
            </w:r>
            <w:r>
              <w:rPr>
                <w:rFonts w:ascii="宋体" w:hAnsi="宋体" w:cs="宋体"/>
                <w:bCs/>
                <w:sz w:val="18"/>
                <w:szCs w:val="18"/>
              </w:rPr>
              <w:t xml:space="preserve"> </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07"/>
        <w:rPr>
          <w:rFonts w:hint="eastAsia"/>
        </w:rPr>
      </w:pPr>
      <w:r>
        <w:rPr>
          <w:rFonts w:hint="eastAsia"/>
        </w:rPr>
      </w:r>
      <w:r/>
    </w:p>
    <w:p>
      <w:pPr>
        <w:pStyle w:val="907"/>
        <w:jc w:val="center"/>
        <w:rPr>
          <w:rFonts w:ascii="宋体" w:hAnsi="宋体"/>
          <w:b/>
        </w:rPr>
      </w:pPr>
      <w:r>
        <w:rPr>
          <w:rFonts w:ascii="宋体" w:hAnsi="宋体"/>
          <w:b/>
        </w:rPr>
      </w:r>
      <w:r/>
    </w:p>
    <w:p>
      <w:pPr>
        <w:pStyle w:val="907"/>
        <w:jc w:val="center"/>
        <w:spacing w:line="360" w:lineRule="auto"/>
        <w:rPr>
          <w:rFonts w:hint="eastAsia"/>
          <w:sz w:val="24"/>
          <w:szCs w:val="24"/>
        </w:rPr>
      </w:pPr>
      <w:r>
        <w:rPr>
          <w:rFonts w:hint="eastAsia" w:ascii="宋体" w:hAnsi="宋体"/>
          <w:b/>
          <w:sz w:val="24"/>
          <w:szCs w:val="24"/>
        </w:rPr>
        <w:t xml:space="preserve">采购包</w:t>
      </w:r>
      <w:r>
        <w:rPr>
          <w:rFonts w:ascii="宋体" w:hAnsi="宋体"/>
          <w:b/>
          <w:sz w:val="24"/>
          <w:szCs w:val="24"/>
        </w:rPr>
        <w:t xml:space="preserve">2</w:t>
      </w:r>
      <w:r>
        <w:rPr>
          <w:rFonts w:hint="eastAsia"/>
          <w:sz w:val="24"/>
          <w:szCs w:val="24"/>
        </w:rPr>
      </w:r>
      <w:r/>
    </w:p>
    <w:tbl>
      <w:tblPr>
        <w:tblW w:w="5275"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72"/>
        <w:gridCol w:w="1334"/>
        <w:gridCol w:w="4007"/>
        <w:gridCol w:w="741"/>
        <w:gridCol w:w="566"/>
        <w:gridCol w:w="682"/>
        <w:gridCol w:w="682"/>
      </w:tblGrid>
      <w:tr>
        <w:trPr>
          <w:trHeight w:val="420"/>
        </w:trPr>
        <w:tc>
          <w:tcPr>
            <w:tcBorders>
              <w:top w:val="single" w:color="000000" w:sz="8" w:space="0"/>
              <w:left w:val="single" w:color="000000" w:sz="8" w:space="0"/>
              <w:bottom w:val="single" w:color="000000" w:sz="8" w:space="0"/>
              <w:right w:val="single" w:color="000000" w:sz="8" w:space="0"/>
            </w:tcBorders>
            <w:tcW w:w="439" w:type="pct"/>
            <w:vAlign w:val="center"/>
            <w:textDirection w:val="lrTb"/>
            <w:noWrap w:val="false"/>
          </w:tcPr>
          <w:p>
            <w:pPr>
              <w:pStyle w:val="907"/>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07"/>
              <w:jc w:val="center"/>
              <w:spacing w:line="360" w:lineRule="auto"/>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1" w:type="pct"/>
            <w:vAlign w:val="center"/>
            <w:textDirection w:val="lrTb"/>
            <w:noWrap w:val="false"/>
          </w:tcPr>
          <w:p>
            <w:pPr>
              <w:pStyle w:val="907"/>
              <w:jc w:val="center"/>
              <w:spacing w:line="360" w:lineRule="auto"/>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auto"/>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07"/>
              <w:jc w:val="center"/>
              <w:spacing w:line="360" w:lineRule="auto"/>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auto"/>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auto"/>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07"/>
              <w:jc w:val="center"/>
              <w:widowControl/>
              <w:rPr>
                <w:rFonts w:ascii="宋体" w:hAnsi="宋体" w:cs="宋体"/>
                <w:b/>
                <w:sz w:val="18"/>
                <w:szCs w:val="18"/>
              </w:rPr>
            </w:pPr>
            <w:r>
              <w:rPr>
                <w:rFonts w:hint="eastAsia" w:ascii="宋体" w:hAnsi="宋体" w:cs="宋体"/>
                <w:b/>
                <w:sz w:val="18"/>
                <w:szCs w:val="18"/>
              </w:rPr>
              <w:t xml:space="preserve">1</w:t>
            </w:r>
            <w:r>
              <w:rPr>
                <w:rFonts w:ascii="宋体" w:hAnsi="宋体" w:cs="宋体"/>
                <w:b/>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3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07"/>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1" w:type="pct"/>
            <w:vAlign w:val="center"/>
            <w:textDirection w:val="lrTb"/>
            <w:noWrap w:val="false"/>
          </w:tcPr>
          <w:p>
            <w:pPr>
              <w:pStyle w:val="907"/>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907"/>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4" w:space="0"/>
              <w:right w:val="single" w:color="000000" w:sz="8" w:space="0"/>
            </w:tcBorders>
            <w:tcW w:w="43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281" w:type="pct"/>
            <w:vAlign w:val="center"/>
            <w:textDirection w:val="lrTb"/>
            <w:noWrap w:val="false"/>
          </w:tcPr>
          <w:p>
            <w:pPr>
              <w:pStyle w:val="907"/>
              <w:jc w:val="left"/>
              <w:widowControl/>
              <w:rPr>
                <w:rFonts w:hint="eastAsia" w:ascii="宋体" w:hAnsi="宋体" w:cs="宋体"/>
                <w:b/>
                <w:bCs/>
                <w:sz w:val="18"/>
                <w:szCs w:val="18"/>
                <w:highlight w:val="yellow"/>
              </w:rPr>
            </w:pPr>
            <w:r>
              <w:rPr>
                <w:rFonts w:hint="eastAsia" w:ascii="宋体" w:hAnsi="宋体" w:cs="宋体"/>
                <w:b/>
                <w:bCs/>
                <w:sz w:val="18"/>
                <w:szCs w:val="18"/>
              </w:rPr>
              <w:t xml:space="preserve">下列（2.1-2</w:t>
            </w:r>
            <w:r>
              <w:rPr>
                <w:rFonts w:ascii="宋体" w:hAnsi="宋体" w:cs="宋体"/>
                <w:b/>
                <w:bCs/>
                <w:sz w:val="18"/>
                <w:szCs w:val="18"/>
              </w:rPr>
              <w:t xml:space="preserve">.7</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18"/>
                <w:szCs w:val="18"/>
                <w:highlight w:val="yellow"/>
              </w:rPr>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4" w:space="0"/>
              <w:right w:val="single" w:color="000000" w:sz="8" w:space="0"/>
            </w:tcBorders>
            <w:tcW w:w="322" w:type="pct"/>
            <w:vAlign w:val="center"/>
            <w:textDirection w:val="lrTb"/>
            <w:noWrap w:val="false"/>
          </w:tcPr>
          <w:p>
            <w:pPr>
              <w:pStyle w:val="907"/>
              <w:jc w:val="center"/>
              <w:widowControl/>
              <w:rPr>
                <w:rFonts w:hint="eastAsia" w:ascii="宋体" w:hAnsi="宋体" w:cs="宋体"/>
                <w:b/>
                <w:bCs/>
                <w:sz w:val="18"/>
                <w:szCs w:val="18"/>
              </w:rPr>
            </w:pPr>
            <w:r>
              <w:rPr>
                <w:rFonts w:ascii="宋体" w:hAnsi="宋体" w:cs="宋体"/>
                <w:b/>
                <w:bCs/>
                <w:sz w:val="18"/>
                <w:szCs w:val="18"/>
              </w:rPr>
              <w:t xml:space="preserve">40</w:t>
            </w:r>
            <w:r>
              <w:rPr>
                <w:rFonts w:hint="eastAsia" w:ascii="宋体" w:hAnsi="宋体" w:cs="宋体"/>
                <w:b/>
                <w:bCs/>
                <w:sz w:val="18"/>
                <w:szCs w:val="18"/>
              </w:rPr>
            </w:r>
            <w:r/>
          </w:p>
        </w:tc>
        <w:tc>
          <w:tcPr>
            <w:tcBorders>
              <w:top w:val="single" w:color="000000" w:sz="8" w:space="0"/>
              <w:left w:val="single" w:color="000000" w:sz="8" w:space="0"/>
              <w:bottom w:val="single" w:color="000000" w:sz="4" w:space="0"/>
              <w:right w:val="single" w:color="000000" w:sz="8" w:space="0"/>
            </w:tcBorders>
            <w:tcW w:w="38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4" w:space="0"/>
              <w:right w:val="single" w:color="000000" w:sz="8" w:space="0"/>
            </w:tcBorders>
            <w:tcW w:w="388"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2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ascii="宋体" w:hAnsi="宋体" w:cs="宋体"/>
                <w:b/>
                <w:sz w:val="18"/>
                <w:szCs w:val="18"/>
              </w:rPr>
            </w:pPr>
            <w:r>
              <w:rPr>
                <w:rFonts w:hint="eastAsia" w:ascii="宋体" w:hAnsi="宋体" w:cs="宋体"/>
                <w:b/>
                <w:sz w:val="18"/>
                <w:szCs w:val="18"/>
              </w:rPr>
              <w:t xml:space="preserve">2.1</w:t>
            </w:r>
            <w:r>
              <w:rPr>
                <w:rFonts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技术服务方案-数据治理服务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jc w:val="left"/>
              <w:widowControl/>
              <w:rPr>
                <w:rFonts w:hint="eastAsia" w:ascii="宋体" w:hAnsi="宋体" w:cs="宋体"/>
                <w:sz w:val="18"/>
                <w:szCs w:val="18"/>
              </w:rPr>
            </w:pPr>
            <w:r>
              <w:rPr>
                <w:rFonts w:hint="eastAsia" w:ascii="宋体" w:hAnsi="宋体" w:cs="宋体"/>
                <w:sz w:val="18"/>
                <w:szCs w:val="18"/>
              </w:rPr>
              <w:t xml:space="preserve">投标人根据本项目实际需求及自身情况制定技术服务方案，内容包括但不限于：数据资源一本账、数据资源质量探查、数据资源编目等方面。</w:t>
            </w:r>
            <w:r/>
          </w:p>
          <w:p>
            <w:pPr>
              <w:pStyle w:val="907"/>
              <w:jc w:val="left"/>
              <w:widowControl/>
              <w:rPr>
                <w:rFonts w:ascii="宋体" w:hAnsi="宋体" w:cs="宋体"/>
                <w:sz w:val="18"/>
                <w:szCs w:val="18"/>
              </w:rPr>
            </w:pPr>
            <w:r>
              <w:rPr>
                <w:rFonts w:hint="eastAsia" w:ascii="宋体" w:hAnsi="宋体" w:cs="宋体"/>
                <w:sz w:val="18"/>
                <w:szCs w:val="18"/>
              </w:rPr>
              <w:t xml:space="preserve">方案描述完整、阐述清晰、有针对性、可操作性强的得6分；</w:t>
            </w:r>
            <w:r>
              <w:rPr>
                <w:rFonts w:ascii="宋体" w:hAnsi="宋体" w:cs="宋体"/>
                <w:sz w:val="18"/>
                <w:szCs w:val="18"/>
              </w:rPr>
            </w:r>
            <w:r/>
          </w:p>
          <w:p>
            <w:pPr>
              <w:pStyle w:val="907"/>
              <w:jc w:val="left"/>
              <w:widowControl/>
              <w:rPr>
                <w:rFonts w:ascii="宋体" w:hAnsi="宋体" w:cs="宋体"/>
                <w:sz w:val="18"/>
                <w:szCs w:val="18"/>
              </w:rPr>
            </w:pPr>
            <w:r>
              <w:rPr>
                <w:rFonts w:hint="eastAsia" w:ascii="宋体" w:hAnsi="宋体" w:cs="宋体"/>
                <w:sz w:val="18"/>
                <w:szCs w:val="18"/>
              </w:rPr>
              <w:t xml:space="preserve">方案描述较完整、阐述较清晰、可操作性较强的得4分；</w:t>
            </w:r>
            <w:r>
              <w:rPr>
                <w:rFonts w:ascii="宋体" w:hAnsi="宋体" w:cs="宋体"/>
                <w:sz w:val="18"/>
                <w:szCs w:val="18"/>
              </w:rPr>
            </w:r>
            <w:r/>
          </w:p>
          <w:p>
            <w:pPr>
              <w:pStyle w:val="907"/>
              <w:jc w:val="left"/>
              <w:widowControl/>
              <w:rPr>
                <w:rFonts w:ascii="宋体" w:hAnsi="宋体" w:cs="宋体"/>
                <w:sz w:val="18"/>
                <w:szCs w:val="18"/>
              </w:rPr>
            </w:pPr>
            <w:r>
              <w:rPr>
                <w:rFonts w:hint="eastAsia" w:ascii="宋体" w:hAnsi="宋体" w:cs="宋体"/>
                <w:sz w:val="18"/>
                <w:szCs w:val="18"/>
              </w:rPr>
              <w:t xml:space="preserve">方案一般、阐述不够清晰、可操作性一般的得2分；</w:t>
            </w:r>
            <w:r>
              <w:rPr>
                <w:rFonts w:ascii="宋体" w:hAnsi="宋体" w:cs="宋体"/>
                <w:sz w:val="18"/>
                <w:szCs w:val="18"/>
              </w:rPr>
            </w:r>
            <w:r/>
          </w:p>
          <w:p>
            <w:pPr>
              <w:pStyle w:val="907"/>
              <w:jc w:val="left"/>
              <w:widowControl/>
              <w:rPr>
                <w:rFonts w:hint="eastAsia" w:ascii="宋体" w:hAnsi="宋体" w:cs="宋体"/>
                <w:sz w:val="18"/>
                <w:szCs w:val="18"/>
              </w:rPr>
            </w:pPr>
            <w:r>
              <w:rPr>
                <w:rFonts w:hint="eastAsia" w:ascii="宋体" w:hAnsi="宋体" w:cs="宋体"/>
                <w:sz w:val="18"/>
                <w:szCs w:val="18"/>
              </w:rPr>
              <w:t xml:space="preserve">未提供的不得分。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ascii="宋体" w:hAnsi="宋体" w:cs="宋体"/>
                <w:b/>
                <w:sz w:val="18"/>
                <w:szCs w:val="18"/>
              </w:rPr>
              <w:t xml:space="preserve">6</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r>
      <w:tr>
        <w:trPr>
          <w:trHeight w:val="2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技术服务方案-智能应用场景建设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投标人根据本项目实际需求及自身情况制定技术服务方案，内容包括但不限于：智能场景设计、知识库构建、智能体编排等方面。</w:t>
            </w:r>
            <w:r/>
          </w:p>
          <w:p>
            <w:pPr>
              <w:pStyle w:val="907"/>
              <w:widowControl/>
              <w:rPr>
                <w:rFonts w:ascii="宋体" w:hAnsi="宋体" w:cs="宋体"/>
                <w:sz w:val="18"/>
                <w:szCs w:val="18"/>
              </w:rPr>
            </w:pPr>
            <w:r>
              <w:rPr>
                <w:rFonts w:hint="eastAsia" w:ascii="宋体" w:hAnsi="宋体" w:cs="宋体"/>
                <w:sz w:val="18"/>
                <w:szCs w:val="18"/>
              </w:rPr>
              <w:t xml:space="preserve">方案描述完整、阐述清晰、有针对性、可操作性强的得6分；</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方案描述较完整、阐述较清晰、可操作性较强的得4分；</w:t>
            </w:r>
            <w:r/>
          </w:p>
          <w:p>
            <w:pPr>
              <w:pStyle w:val="907"/>
              <w:widowControl/>
              <w:rPr>
                <w:rFonts w:ascii="宋体" w:hAnsi="宋体" w:cs="宋体"/>
                <w:sz w:val="18"/>
                <w:szCs w:val="18"/>
              </w:rPr>
            </w:pPr>
            <w:r>
              <w:rPr>
                <w:rFonts w:hint="eastAsia" w:ascii="宋体" w:hAnsi="宋体" w:cs="宋体"/>
                <w:sz w:val="18"/>
                <w:szCs w:val="18"/>
              </w:rPr>
              <w:t xml:space="preserve">方案一般、阐述不够清晰、可操作性一般的得2分；</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未提供的不得分。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6</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r>
      <w:tr>
        <w:trPr>
          <w:trHeight w:val="2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项目实施方案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投标人根据本项目实际需求及自身情况制定项目实施方案，内容包括但不限于：项目管理方案、项目实施计划、安全实施策略等方面。</w:t>
            </w:r>
            <w:r/>
          </w:p>
          <w:p>
            <w:pPr>
              <w:pStyle w:val="907"/>
              <w:widowControl/>
              <w:rPr>
                <w:rFonts w:ascii="宋体" w:hAnsi="宋体" w:cs="宋体"/>
                <w:sz w:val="18"/>
                <w:szCs w:val="18"/>
              </w:rPr>
            </w:pPr>
            <w:r>
              <w:rPr>
                <w:rFonts w:hint="eastAsia" w:ascii="宋体" w:hAnsi="宋体" w:cs="宋体"/>
                <w:sz w:val="18"/>
                <w:szCs w:val="18"/>
              </w:rPr>
              <w:t xml:space="preserve">方案描述完整、阐述清晰、有针对性、可操作性强的得6分；</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方案描述较完整、阐述较清晰、可操作性较强的得4分；</w:t>
            </w:r>
            <w:r/>
          </w:p>
          <w:p>
            <w:pPr>
              <w:pStyle w:val="907"/>
              <w:widowControl/>
              <w:rPr>
                <w:rFonts w:ascii="宋体" w:hAnsi="宋体" w:cs="宋体"/>
                <w:sz w:val="18"/>
                <w:szCs w:val="18"/>
              </w:rPr>
            </w:pPr>
            <w:r>
              <w:rPr>
                <w:rFonts w:hint="eastAsia" w:ascii="宋体" w:hAnsi="宋体" w:cs="宋体"/>
                <w:sz w:val="18"/>
                <w:szCs w:val="18"/>
              </w:rPr>
              <w:t xml:space="preserve">方案一般、阐述不够清晰、可操作性一般的得2分；</w:t>
            </w:r>
            <w:r>
              <w:rPr>
                <w:rFonts w:ascii="宋体" w:hAnsi="宋体" w:cs="宋体"/>
                <w:sz w:val="18"/>
                <w:szCs w:val="18"/>
              </w:rPr>
              <w:t xml:space="preserve"> </w:t>
            </w:r>
            <w:r/>
          </w:p>
          <w:p>
            <w:pPr>
              <w:pStyle w:val="907"/>
              <w:widowControl/>
              <w:rPr>
                <w:rFonts w:hint="eastAsia" w:ascii="宋体" w:hAnsi="宋体" w:cs="宋体"/>
                <w:sz w:val="18"/>
                <w:szCs w:val="18"/>
              </w:rPr>
            </w:pPr>
            <w:r>
              <w:rPr>
                <w:rFonts w:hint="eastAsia" w:ascii="宋体" w:hAnsi="宋体" w:cs="宋体"/>
                <w:sz w:val="18"/>
                <w:szCs w:val="18"/>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ascii="宋体" w:hAnsi="宋体" w:cs="宋体"/>
                <w:b/>
                <w:sz w:val="18"/>
                <w:szCs w:val="18"/>
              </w:rPr>
            </w:pPr>
            <w:r>
              <w:rPr>
                <w:rFonts w:ascii="宋体" w:hAnsi="宋体" w:cs="宋体"/>
                <w:b/>
                <w:sz w:val="18"/>
                <w:szCs w:val="18"/>
              </w:rPr>
              <w:t xml:space="preserve">6</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r>
      <w:tr>
        <w:trPr>
          <w:trHeight w:val="2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重点难点分析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投标人基于对项目实施的理解，针对服务内容、服务目标、服务过程、拟产生的成果，分析其中应掌控的服务重点及难点。</w:t>
            </w:r>
            <w:r/>
          </w:p>
          <w:p>
            <w:pPr>
              <w:pStyle w:val="907"/>
              <w:widowControl/>
              <w:rPr>
                <w:rFonts w:ascii="宋体" w:hAnsi="宋体" w:cs="宋体"/>
                <w:sz w:val="18"/>
                <w:szCs w:val="18"/>
              </w:rPr>
            </w:pPr>
            <w:r>
              <w:rPr>
                <w:rFonts w:hint="eastAsia" w:ascii="宋体" w:hAnsi="宋体" w:cs="宋体"/>
                <w:sz w:val="18"/>
                <w:szCs w:val="18"/>
              </w:rPr>
              <w:t xml:space="preserve">方案描述完整、阐述清晰、有针对性、可操作性强的得6分；</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方案描述较完整、阐述较清晰、可操作性较强的得4分；</w:t>
            </w:r>
            <w:r/>
          </w:p>
          <w:p>
            <w:pPr>
              <w:pStyle w:val="907"/>
              <w:widowControl/>
              <w:rPr>
                <w:rFonts w:ascii="宋体" w:hAnsi="宋体" w:cs="宋体"/>
                <w:sz w:val="18"/>
                <w:szCs w:val="18"/>
              </w:rPr>
            </w:pPr>
            <w:r>
              <w:rPr>
                <w:rFonts w:hint="eastAsia" w:ascii="宋体" w:hAnsi="宋体" w:cs="宋体"/>
                <w:sz w:val="18"/>
                <w:szCs w:val="18"/>
              </w:rPr>
              <w:t xml:space="preserve">方案一般、阐述不够清晰、可操作性一般的得2分；</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未提供的不得分。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ascii="宋体" w:hAnsi="宋体" w:cs="宋体"/>
                <w:b/>
                <w:sz w:val="18"/>
                <w:szCs w:val="18"/>
              </w:rPr>
              <w:t xml:space="preserve">6</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r>
      <w:tr>
        <w:trPr>
          <w:trHeight w:val="2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运维应急方案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投标人根据本项目实际需求及自身情况提供运维应急方案。包括但不限于遇重大、紧急事项、特殊事项的应急措施。</w:t>
            </w:r>
            <w:r/>
          </w:p>
          <w:p>
            <w:pPr>
              <w:pStyle w:val="907"/>
              <w:widowControl/>
              <w:rPr>
                <w:rFonts w:ascii="宋体" w:hAnsi="宋体" w:cs="宋体"/>
                <w:sz w:val="18"/>
                <w:szCs w:val="18"/>
              </w:rPr>
            </w:pPr>
            <w:r>
              <w:rPr>
                <w:rFonts w:hint="eastAsia" w:ascii="宋体" w:hAnsi="宋体" w:cs="宋体"/>
                <w:sz w:val="18"/>
                <w:szCs w:val="18"/>
              </w:rPr>
              <w:t xml:space="preserve">方案描述完整、阐述清晰、有针对性、可操作性强的得6分；</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方案描述较完整、阐述较清晰、可操作性较强的得4分；</w:t>
            </w:r>
            <w:r/>
          </w:p>
          <w:p>
            <w:pPr>
              <w:pStyle w:val="907"/>
              <w:widowControl/>
              <w:rPr>
                <w:rFonts w:ascii="宋体" w:hAnsi="宋体" w:cs="宋体"/>
                <w:sz w:val="18"/>
                <w:szCs w:val="18"/>
              </w:rPr>
            </w:pPr>
            <w:r>
              <w:rPr>
                <w:rFonts w:hint="eastAsia" w:ascii="宋体" w:hAnsi="宋体" w:cs="宋体"/>
                <w:sz w:val="18"/>
                <w:szCs w:val="18"/>
              </w:rPr>
              <w:t xml:space="preserve">方案一般、阐述不够清晰、可操作性一般的得2分； </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未提供的不得分。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ascii="宋体" w:hAnsi="宋体" w:cs="宋体"/>
                <w:b/>
                <w:sz w:val="18"/>
                <w:szCs w:val="18"/>
              </w:rPr>
              <w:t xml:space="preserve">6</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r>
      <w:tr>
        <w:trPr>
          <w:trHeight w:val="2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分工安排方案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ascii="宋体" w:hAnsi="宋体" w:cs="宋体"/>
                <w:sz w:val="18"/>
                <w:szCs w:val="18"/>
              </w:rPr>
            </w:pPr>
            <w:r>
              <w:rPr>
                <w:rFonts w:hint="eastAsia" w:ascii="宋体" w:hAnsi="宋体" w:cs="宋体"/>
                <w:sz w:val="18"/>
                <w:szCs w:val="18"/>
              </w:rPr>
              <w:t xml:space="preserve">投标人提供拟投入本项目具体合理的项目管理人员与技术人员的分工安排等方案。</w:t>
            </w:r>
            <w:r>
              <w:rPr>
                <w:rFonts w:ascii="宋体" w:hAnsi="宋体" w:cs="宋体"/>
                <w:sz w:val="18"/>
                <w:szCs w:val="18"/>
              </w:rPr>
            </w:r>
            <w:r/>
          </w:p>
          <w:p>
            <w:pPr>
              <w:pStyle w:val="907"/>
              <w:widowControl/>
              <w:rPr>
                <w:rFonts w:ascii="宋体" w:hAnsi="宋体" w:cs="宋体"/>
                <w:sz w:val="18"/>
                <w:szCs w:val="18"/>
              </w:rPr>
            </w:pPr>
            <w:r>
              <w:rPr>
                <w:rFonts w:hint="eastAsia" w:ascii="宋体" w:hAnsi="宋体" w:cs="宋体"/>
                <w:sz w:val="18"/>
                <w:szCs w:val="18"/>
              </w:rPr>
              <w:t xml:space="preserve">方案描述完整、阐述清晰、有针对性、可操作性强的得5分；</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方案描述较完整、阐述较清晰、可操作性较强的得3分；</w:t>
            </w:r>
            <w:r/>
          </w:p>
          <w:p>
            <w:pPr>
              <w:pStyle w:val="907"/>
              <w:widowControl/>
              <w:rPr>
                <w:rFonts w:ascii="宋体" w:hAnsi="宋体" w:cs="宋体"/>
                <w:sz w:val="18"/>
                <w:szCs w:val="18"/>
              </w:rPr>
            </w:pPr>
            <w:r>
              <w:rPr>
                <w:rFonts w:hint="eastAsia" w:ascii="宋体" w:hAnsi="宋体" w:cs="宋体"/>
                <w:sz w:val="18"/>
                <w:szCs w:val="18"/>
              </w:rPr>
              <w:t xml:space="preserve">方案一般、阐述不够清晰、可操作性一般的得1分；</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未提供的不得分。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5</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r>
      <w:tr>
        <w:trPr>
          <w:trHeight w:val="27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运维管理标准和方案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jc w:val="left"/>
              <w:widowControl/>
              <w:rPr>
                <w:rFonts w:hint="eastAsia" w:ascii="宋体" w:hAnsi="宋体" w:cs="宋体"/>
                <w:sz w:val="18"/>
                <w:szCs w:val="18"/>
              </w:rPr>
            </w:pPr>
            <w:r>
              <w:rPr>
                <w:rFonts w:hint="eastAsia" w:ascii="宋体" w:hAnsi="宋体" w:cs="宋体"/>
                <w:sz w:val="18"/>
                <w:szCs w:val="18"/>
              </w:rPr>
              <w:t xml:space="preserve">投标人提供成熟的运维管理标准和运维管理方案。</w:t>
            </w:r>
            <w:r/>
          </w:p>
          <w:p>
            <w:pPr>
              <w:pStyle w:val="907"/>
              <w:jc w:val="left"/>
              <w:widowControl/>
              <w:rPr>
                <w:rFonts w:ascii="宋体" w:hAnsi="宋体" w:cs="宋体"/>
                <w:sz w:val="18"/>
                <w:szCs w:val="18"/>
              </w:rPr>
            </w:pPr>
            <w:r>
              <w:rPr>
                <w:rFonts w:hint="eastAsia" w:ascii="宋体" w:hAnsi="宋体" w:cs="宋体"/>
                <w:sz w:val="18"/>
                <w:szCs w:val="18"/>
              </w:rPr>
              <w:t xml:space="preserve">方案描述完整、阐述清晰、有针对性、可操作性强的得5分；</w:t>
            </w:r>
            <w:r>
              <w:rPr>
                <w:rFonts w:ascii="宋体" w:hAnsi="宋体" w:cs="宋体"/>
                <w:sz w:val="18"/>
                <w:szCs w:val="18"/>
              </w:rPr>
            </w:r>
            <w:r/>
          </w:p>
          <w:p>
            <w:pPr>
              <w:pStyle w:val="907"/>
              <w:jc w:val="left"/>
              <w:widowControl/>
              <w:rPr>
                <w:rFonts w:hint="eastAsia" w:ascii="宋体" w:hAnsi="宋体" w:cs="宋体"/>
                <w:sz w:val="18"/>
                <w:szCs w:val="18"/>
              </w:rPr>
            </w:pPr>
            <w:r>
              <w:rPr>
                <w:rFonts w:hint="eastAsia" w:ascii="宋体" w:hAnsi="宋体" w:cs="宋体"/>
                <w:sz w:val="18"/>
                <w:szCs w:val="18"/>
              </w:rPr>
              <w:t xml:space="preserve">方案描述较完整、阐述较清晰、可操作性较强的得3分；</w:t>
            </w:r>
            <w:r/>
          </w:p>
          <w:p>
            <w:pPr>
              <w:pStyle w:val="907"/>
              <w:jc w:val="left"/>
              <w:widowControl/>
              <w:rPr>
                <w:rFonts w:ascii="宋体" w:hAnsi="宋体" w:cs="宋体"/>
                <w:sz w:val="18"/>
                <w:szCs w:val="18"/>
              </w:rPr>
            </w:pPr>
            <w:r>
              <w:rPr>
                <w:rFonts w:hint="eastAsia" w:ascii="宋体" w:hAnsi="宋体" w:cs="宋体"/>
                <w:sz w:val="18"/>
                <w:szCs w:val="18"/>
              </w:rPr>
              <w:t xml:space="preserve">方案一般、阐述不够清晰、可操作性一般的得1分；</w:t>
            </w:r>
            <w:r>
              <w:rPr>
                <w:rFonts w:ascii="宋体" w:hAnsi="宋体" w:cs="宋体"/>
                <w:sz w:val="18"/>
                <w:szCs w:val="18"/>
              </w:rPr>
            </w:r>
            <w:r/>
          </w:p>
          <w:p>
            <w:pPr>
              <w:pStyle w:val="907"/>
              <w:jc w:val="left"/>
              <w:widowControl/>
              <w:rPr>
                <w:rFonts w:hint="eastAsia" w:ascii="宋体" w:hAnsi="宋体" w:cs="宋体"/>
                <w:sz w:val="18"/>
                <w:szCs w:val="18"/>
              </w:rPr>
            </w:pPr>
            <w:r>
              <w:rPr>
                <w:rFonts w:hint="eastAsia" w:ascii="宋体" w:hAnsi="宋体" w:cs="宋体"/>
                <w:sz w:val="18"/>
                <w:szCs w:val="18"/>
              </w:rPr>
              <w:t xml:space="preserve">未提供的不得分。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5</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r>
      <w:tr>
        <w:trPr>
          <w:trHeight w:val="420"/>
        </w:trPr>
        <w:tc>
          <w:tcPr>
            <w:tcBorders>
              <w:top w:val="single" w:color="000000" w:sz="8" w:space="0"/>
              <w:left w:val="single" w:color="000000" w:sz="8" w:space="0"/>
              <w:bottom w:val="single" w:color="000000" w:sz="4" w:space="0"/>
              <w:right w:val="single" w:color="000000" w:sz="8" w:space="0"/>
            </w:tcBorders>
            <w:tcW w:w="43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281" w:type="pct"/>
            <w:vAlign w:val="center"/>
            <w:textDirection w:val="lrTb"/>
            <w:noWrap w:val="false"/>
          </w:tcPr>
          <w:p>
            <w:pPr>
              <w:pStyle w:val="907"/>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4" w:space="0"/>
              <w:right w:val="single" w:color="000000" w:sz="8" w:space="0"/>
            </w:tcBorders>
            <w:tcW w:w="322" w:type="pct"/>
            <w:vAlign w:val="center"/>
            <w:textDirection w:val="lrTb"/>
            <w:noWrap w:val="false"/>
          </w:tcPr>
          <w:p>
            <w:pPr>
              <w:pStyle w:val="907"/>
              <w:jc w:val="center"/>
              <w:widowControl/>
              <w:rPr>
                <w:rFonts w:hint="eastAsia" w:ascii="宋体" w:hAnsi="宋体" w:cs="宋体"/>
                <w:b/>
                <w:bCs/>
                <w:sz w:val="18"/>
                <w:szCs w:val="18"/>
              </w:rPr>
            </w:pPr>
            <w:r>
              <w:rPr>
                <w:rFonts w:ascii="宋体" w:hAnsi="宋体" w:cs="宋体"/>
                <w:b/>
                <w:bCs/>
                <w:sz w:val="18"/>
                <w:szCs w:val="18"/>
              </w:rPr>
              <w:t xml:space="preserve">45</w:t>
            </w:r>
            <w:r>
              <w:rPr>
                <w:rFonts w:hint="eastAsia" w:ascii="宋体" w:hAnsi="宋体" w:cs="宋体"/>
                <w:b/>
                <w:bCs/>
                <w:sz w:val="18"/>
                <w:szCs w:val="18"/>
              </w:rPr>
            </w:r>
            <w:r/>
          </w:p>
        </w:tc>
        <w:tc>
          <w:tcPr>
            <w:tcBorders>
              <w:top w:val="single" w:color="000000" w:sz="8" w:space="0"/>
              <w:left w:val="single" w:color="000000" w:sz="8" w:space="0"/>
              <w:bottom w:val="single" w:color="000000" w:sz="4" w:space="0"/>
              <w:right w:val="single" w:color="000000" w:sz="8"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c>
          <w:tcPr>
            <w:tcBorders>
              <w:top w:val="single" w:color="000000" w:sz="8" w:space="0"/>
              <w:left w:val="single" w:color="000000" w:sz="8" w:space="0"/>
              <w:bottom w:val="single" w:color="000000" w:sz="4" w:space="0"/>
              <w:right w:val="single" w:color="000000" w:sz="8"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r>
      <w:tr>
        <w:trPr>
          <w:trHeight w:val="151"/>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ascii="宋体" w:hAnsi="宋体" w:cs="宋体"/>
                <w:b/>
                <w:sz w:val="18"/>
                <w:szCs w:val="18"/>
              </w:rPr>
            </w:pPr>
            <w:r>
              <w:rPr>
                <w:rFonts w:hint="eastAsia" w:ascii="宋体" w:hAnsi="宋体" w:cs="宋体"/>
                <w:b/>
                <w:sz w:val="18"/>
                <w:szCs w:val="18"/>
              </w:rPr>
              <w:t xml:space="preserve">3.1</w:t>
            </w:r>
            <w:r>
              <w:rPr>
                <w:rFonts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企业资质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jc w:val="left"/>
              <w:widowControl/>
              <w:rPr>
                <w:rFonts w:hint="eastAsia" w:ascii="宋体" w:hAnsi="宋体" w:cs="宋体"/>
                <w:sz w:val="18"/>
                <w:szCs w:val="18"/>
              </w:rPr>
            </w:pPr>
            <w:r>
              <w:rPr>
                <w:rFonts w:hint="eastAsia" w:ascii="宋体" w:hAnsi="宋体" w:cs="宋体"/>
                <w:sz w:val="18"/>
                <w:szCs w:val="18"/>
              </w:rPr>
              <w:t xml:space="preserve">1.投标人具有信息安全管理体系认证证书（ISO27001）得2分，认证范围中包含“政务大数据平台软件开发和运维服务”的，得2分。</w:t>
            </w:r>
            <w:r/>
          </w:p>
          <w:p>
            <w:pPr>
              <w:pStyle w:val="907"/>
              <w:jc w:val="left"/>
              <w:widowControl/>
              <w:rPr>
                <w:rFonts w:hint="eastAsia" w:ascii="宋体" w:hAnsi="宋体" w:cs="宋体"/>
                <w:sz w:val="18"/>
                <w:szCs w:val="18"/>
              </w:rPr>
            </w:pPr>
            <w:r>
              <w:rPr>
                <w:rFonts w:hint="eastAsia" w:ascii="宋体" w:hAnsi="宋体" w:cs="宋体"/>
                <w:sz w:val="18"/>
                <w:szCs w:val="18"/>
              </w:rPr>
              <w:t xml:space="preserve">2.投标人具有质量管理体系认证证书（ISO9001）得2分,认证范围中包含“大数据运营”的，得2分。</w:t>
            </w:r>
            <w:r/>
          </w:p>
          <w:p>
            <w:pPr>
              <w:pStyle w:val="907"/>
              <w:jc w:val="left"/>
              <w:widowControl/>
              <w:rPr>
                <w:rFonts w:ascii="宋体" w:hAnsi="宋体" w:cs="宋体"/>
                <w:sz w:val="18"/>
                <w:szCs w:val="18"/>
              </w:rPr>
            </w:pPr>
            <w:r>
              <w:rPr>
                <w:rFonts w:hint="eastAsia" w:ascii="宋体" w:hAnsi="宋体" w:cs="宋体"/>
                <w:sz w:val="18"/>
                <w:szCs w:val="18"/>
              </w:rPr>
              <w:t xml:space="preserve">本项最高得8分。未提供或提供不符合要求的不得分。</w:t>
            </w:r>
            <w:r>
              <w:rPr>
                <w:rFonts w:ascii="宋体" w:hAnsi="宋体" w:cs="宋体"/>
                <w:sz w:val="18"/>
                <w:szCs w:val="18"/>
              </w:rPr>
            </w:r>
            <w:r/>
          </w:p>
          <w:p>
            <w:pPr>
              <w:pStyle w:val="907"/>
              <w:jc w:val="left"/>
              <w:widowControl/>
              <w:rPr>
                <w:rFonts w:hint="eastAsia" w:ascii="宋体" w:hAnsi="宋体" w:cs="宋体"/>
                <w:b/>
                <w:sz w:val="18"/>
                <w:szCs w:val="18"/>
              </w:rPr>
            </w:pPr>
            <w:r>
              <w:rPr>
                <w:rFonts w:hint="eastAsia" w:ascii="宋体" w:hAnsi="宋体" w:cs="宋体"/>
                <w:b/>
                <w:sz w:val="18"/>
                <w:szCs w:val="18"/>
              </w:rPr>
              <w:t xml:space="preserve">评审材料：提供有效证书扫描件并加盖投标人公章。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ascii="宋体" w:hAnsi="宋体" w:cs="宋体"/>
                <w:b/>
                <w:sz w:val="18"/>
                <w:szCs w:val="18"/>
              </w:rPr>
            </w:pPr>
            <w:r>
              <w:rPr>
                <w:rFonts w:ascii="宋体" w:hAnsi="宋体" w:cs="宋体"/>
                <w:b/>
                <w:sz w:val="18"/>
                <w:szCs w:val="18"/>
              </w:rPr>
              <w:t xml:space="preserve">8</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r>
      <w:tr>
        <w:trPr>
          <w:trHeight w:val="151"/>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专利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投标人提供含“大数据”或“人工智能”等关键字的专利证书的，可得3分。</w:t>
            </w:r>
            <w:r/>
          </w:p>
          <w:p>
            <w:pPr>
              <w:pStyle w:val="907"/>
              <w:widowControl/>
              <w:rPr>
                <w:rFonts w:hint="eastAsia" w:ascii="宋体" w:hAnsi="宋体" w:cs="宋体"/>
                <w:sz w:val="18"/>
                <w:szCs w:val="18"/>
              </w:rPr>
            </w:pPr>
            <w:r>
              <w:rPr>
                <w:rFonts w:hint="eastAsia" w:ascii="宋体" w:hAnsi="宋体" w:cs="宋体"/>
                <w:sz w:val="18"/>
                <w:szCs w:val="18"/>
              </w:rPr>
              <w:t xml:space="preserve">未提供或提供不符合要求的不得分。</w:t>
            </w:r>
            <w:r/>
          </w:p>
          <w:p>
            <w:pPr>
              <w:pStyle w:val="907"/>
              <w:widowControl/>
              <w:rPr>
                <w:rFonts w:hint="eastAsia" w:ascii="宋体" w:hAnsi="宋体" w:cs="宋体"/>
                <w:b/>
                <w:sz w:val="18"/>
                <w:szCs w:val="18"/>
              </w:rPr>
            </w:pPr>
            <w:r>
              <w:rPr>
                <w:rFonts w:hint="eastAsia" w:ascii="宋体" w:hAnsi="宋体" w:cs="宋体"/>
                <w:b/>
                <w:sz w:val="18"/>
                <w:szCs w:val="18"/>
              </w:rPr>
              <w:t xml:space="preserve">评审材料：提供有效证书扫描件并加盖投标人公章。证书关键字不同的，但内容与大数据、人工智能相关的，视同具有专利证书，具体由评标委员会判定。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ascii="宋体" w:hAnsi="宋体" w:cs="宋体"/>
                <w:b/>
                <w:sz w:val="18"/>
                <w:szCs w:val="18"/>
              </w:rPr>
              <w:t xml:space="preserve">3</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r>
      <w:tr>
        <w:trPr>
          <w:trHeight w:val="151"/>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投标人提供自2022年10月以来（以合同签订日期为准），具有数据治理服务或人工智能应用场景建设服务类似案例的项目合同，每有一个得2分，本项最高得10分。</w:t>
            </w:r>
            <w:r>
              <w:rPr>
                <w:rFonts w:hint="eastAsia" w:ascii="宋体" w:hAnsi="宋体" w:cs="宋体"/>
                <w:bCs/>
                <w:sz w:val="18"/>
                <w:szCs w:val="18"/>
              </w:rPr>
              <w:t xml:space="preserve">同一项目不重复计分。</w:t>
            </w:r>
            <w:r>
              <w:rPr>
                <w:rFonts w:hint="eastAsia"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未提供或提供不符合要求的不得分。</w:t>
            </w:r>
            <w:r/>
          </w:p>
          <w:p>
            <w:pPr>
              <w:pStyle w:val="907"/>
              <w:widowControl/>
              <w:rPr>
                <w:rFonts w:hint="eastAsia" w:ascii="宋体" w:hAnsi="宋体" w:cs="宋体"/>
                <w:b/>
                <w:sz w:val="18"/>
                <w:szCs w:val="18"/>
              </w:rPr>
            </w:pPr>
            <w:r>
              <w:rPr>
                <w:rFonts w:hint="eastAsia" w:ascii="宋体" w:hAnsi="宋体" w:cs="宋体"/>
                <w:b/>
                <w:sz w:val="18"/>
                <w:szCs w:val="18"/>
              </w:rPr>
              <w:t xml:space="preserve">评审材料：提供完整合同扫描件并加盖投标人公章。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ascii="宋体" w:hAnsi="宋体" w:cs="宋体"/>
                <w:b/>
                <w:sz w:val="18"/>
                <w:szCs w:val="18"/>
              </w:rPr>
            </w:pPr>
            <w:r>
              <w:rPr>
                <w:rFonts w:ascii="宋体" w:hAnsi="宋体" w:cs="宋体"/>
                <w:b/>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r>
      <w:tr>
        <w:trPr>
          <w:trHeight w:val="151"/>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项目负责人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投标人拟配备项目负责人具有高级信息系统项目管理师证书、电子信息工程（副高及以上）职称证书的，每提供一个得2分，本项最高得4分。未提供或提供不符合要求的不得分。</w:t>
            </w:r>
            <w:r/>
          </w:p>
          <w:p>
            <w:pPr>
              <w:pStyle w:val="907"/>
              <w:widowControl/>
              <w:rPr>
                <w:rFonts w:ascii="宋体" w:hAnsi="宋体" w:cs="宋体"/>
                <w:b/>
                <w:bCs/>
                <w:sz w:val="18"/>
                <w:szCs w:val="18"/>
              </w:rPr>
            </w:pPr>
            <w:r>
              <w:rPr>
                <w:rFonts w:hint="eastAsia" w:ascii="宋体" w:hAnsi="宋体" w:cs="宋体"/>
                <w:b/>
                <w:sz w:val="18"/>
                <w:szCs w:val="18"/>
              </w:rPr>
              <w:t xml:space="preserve">评审材料：</w:t>
            </w:r>
            <w:r>
              <w:rPr>
                <w:rFonts w:hint="eastAsia" w:ascii="宋体" w:hAnsi="宋体" w:cs="宋体"/>
                <w:b/>
                <w:bCs/>
                <w:sz w:val="18"/>
                <w:szCs w:val="18"/>
              </w:rPr>
              <w:t xml:space="preserve">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7"/>
              <w:widowControl/>
              <w:rPr>
                <w:rFonts w:hint="eastAsia" w:ascii="宋体" w:hAnsi="宋体" w:cs="宋体"/>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所涉人员不得为同一人。</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ascii="宋体" w:hAnsi="宋体" w:cs="宋体"/>
                <w:b/>
                <w:sz w:val="18"/>
                <w:szCs w:val="18"/>
              </w:rPr>
            </w:pPr>
            <w:r>
              <w:rPr>
                <w:rFonts w:ascii="宋体" w:hAnsi="宋体" w:cs="宋体"/>
                <w:b/>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r>
      <w:tr>
        <w:trPr>
          <w:trHeight w:val="151"/>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3</w:t>
            </w:r>
            <w:r>
              <w:rPr>
                <w:rFonts w:ascii="宋体" w:hAnsi="宋体" w:cs="宋体"/>
                <w:b/>
                <w:sz w:val="18"/>
                <w:szCs w:val="18"/>
              </w:rPr>
              <w:t xml:space="preserve">.5</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数据治理负责人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投标人拟配备项目组数据治理负责人具有中级及以上数据库系统工程师证书的，可得2分。未提供或提供不符合要求的不得分。</w:t>
            </w:r>
            <w:r/>
          </w:p>
          <w:p>
            <w:pPr>
              <w:pStyle w:val="907"/>
              <w:widowControl/>
              <w:rPr>
                <w:rFonts w:ascii="宋体" w:hAnsi="宋体" w:cs="宋体"/>
                <w:b/>
                <w:bCs/>
                <w:sz w:val="18"/>
                <w:szCs w:val="18"/>
              </w:rPr>
            </w:pPr>
            <w:r>
              <w:rPr>
                <w:rFonts w:hint="eastAsia" w:ascii="宋体" w:hAnsi="宋体" w:cs="宋体"/>
                <w:b/>
                <w:sz w:val="18"/>
                <w:szCs w:val="18"/>
              </w:rPr>
              <w:t xml:space="preserve">评审材料：</w:t>
            </w:r>
            <w:r>
              <w:rPr>
                <w:rFonts w:hint="eastAsia" w:ascii="宋体" w:hAnsi="宋体" w:cs="宋体"/>
                <w:b/>
                <w:bCs/>
                <w:sz w:val="18"/>
                <w:szCs w:val="18"/>
              </w:rPr>
              <w:t xml:space="preserve">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7"/>
              <w:widowControl/>
              <w:rPr>
                <w:rFonts w:hint="eastAsia" w:ascii="宋体" w:hAnsi="宋体" w:cs="宋体"/>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所涉人员不得为同一人。</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r>
      <w:tr>
        <w:trPr>
          <w:trHeight w:val="151"/>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ascii="宋体" w:hAnsi="宋体" w:cs="宋体"/>
                <w:b/>
                <w:sz w:val="18"/>
                <w:szCs w:val="18"/>
              </w:rPr>
              <w:t xml:space="preserve">3.6</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智能应用场景建设负责人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hint="eastAsia" w:ascii="宋体" w:hAnsi="宋体" w:cs="宋体"/>
                <w:sz w:val="18"/>
                <w:szCs w:val="18"/>
              </w:rPr>
            </w:pPr>
            <w:r>
              <w:rPr>
                <w:rFonts w:hint="eastAsia" w:ascii="宋体" w:hAnsi="宋体" w:cs="宋体"/>
                <w:sz w:val="18"/>
                <w:szCs w:val="18"/>
              </w:rPr>
              <w:t xml:space="preserve">投标人拟配备的项目组数据治理负责人具有高级软件工程师证书、高级数据库管理工程师证书的，每提供一个得2分，本项最高得4分。未提供或提供不符合要求的不得分。</w:t>
            </w:r>
            <w:r/>
          </w:p>
          <w:p>
            <w:pPr>
              <w:pStyle w:val="907"/>
              <w:widowControl/>
              <w:rPr>
                <w:rFonts w:ascii="宋体" w:hAnsi="宋体" w:cs="宋体"/>
                <w:b/>
                <w:bCs/>
                <w:sz w:val="18"/>
                <w:szCs w:val="18"/>
              </w:rPr>
            </w:pPr>
            <w:r>
              <w:rPr>
                <w:rFonts w:hint="eastAsia" w:ascii="宋体" w:hAnsi="宋体" w:cs="宋体"/>
                <w:b/>
                <w:sz w:val="18"/>
                <w:szCs w:val="18"/>
              </w:rPr>
              <w:t xml:space="preserve">评审材料：</w:t>
            </w:r>
            <w:r>
              <w:rPr>
                <w:rFonts w:hint="eastAsia" w:ascii="宋体" w:hAnsi="宋体" w:cs="宋体"/>
                <w:b/>
                <w:bCs/>
                <w:sz w:val="18"/>
                <w:szCs w:val="18"/>
              </w:rPr>
              <w:t xml:space="preserve">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907"/>
              <w:widowControl/>
              <w:rPr>
                <w:rFonts w:hint="eastAsia" w:ascii="宋体" w:hAnsi="宋体" w:cs="宋体"/>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所涉人员不得为同一人。</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r>
      <w:tr>
        <w:trPr>
          <w:trHeight w:val="151"/>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3</w:t>
            </w:r>
            <w:r>
              <w:rPr>
                <w:rFonts w:ascii="宋体" w:hAnsi="宋体" w:cs="宋体"/>
                <w:b/>
                <w:sz w:val="18"/>
                <w:szCs w:val="18"/>
              </w:rPr>
              <w:t xml:space="preserve">.7</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系统演示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widowControl/>
              <w:rPr>
                <w:rFonts w:ascii="宋体" w:hAnsi="宋体" w:cs="宋体"/>
                <w:sz w:val="18"/>
                <w:szCs w:val="18"/>
              </w:rPr>
            </w:pPr>
            <w:r>
              <w:rPr>
                <w:rFonts w:hint="eastAsia" w:ascii="宋体" w:hAnsi="宋体" w:cs="宋体"/>
                <w:sz w:val="18"/>
                <w:szCs w:val="18"/>
              </w:rPr>
              <w:t xml:space="preserve">根据视频功能演示进行评分，演示内容：</w:t>
            </w:r>
            <w:r>
              <w:rPr>
                <w:rFonts w:ascii="宋体" w:hAnsi="宋体" w:cs="宋体"/>
                <w:sz w:val="18"/>
                <w:szCs w:val="18"/>
              </w:rPr>
            </w:r>
            <w:r/>
          </w:p>
          <w:p>
            <w:pPr>
              <w:pStyle w:val="907"/>
              <w:widowControl/>
              <w:rPr>
                <w:rFonts w:ascii="宋体" w:hAnsi="宋体" w:cs="宋体"/>
                <w:sz w:val="18"/>
                <w:szCs w:val="18"/>
              </w:rPr>
            </w:pPr>
            <w:r>
              <w:rPr>
                <w:rFonts w:hint="eastAsia" w:ascii="宋体" w:hAnsi="宋体" w:cs="宋体"/>
                <w:sz w:val="18"/>
                <w:szCs w:val="18"/>
              </w:rPr>
              <w:t xml:space="preserve">A</w:t>
            </w:r>
            <w:r>
              <w:rPr>
                <w:rFonts w:ascii="宋体" w:hAnsi="宋体" w:cs="宋体"/>
                <w:sz w:val="18"/>
                <w:szCs w:val="18"/>
              </w:rPr>
              <w:t xml:space="preserve">.</w:t>
            </w:r>
            <w:r>
              <w:rPr>
                <w:rFonts w:hint="eastAsia"/>
              </w:rPr>
              <w:t xml:space="preserve"> </w:t>
            </w:r>
            <w:r>
              <w:rPr>
                <w:rFonts w:hint="eastAsia" w:ascii="宋体" w:hAnsi="宋体" w:cs="宋体"/>
                <w:sz w:val="18"/>
                <w:szCs w:val="18"/>
              </w:rPr>
              <w:t xml:space="preserve">数据治理服务：</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1）演示基于设区市及以上大数据开发治理平台数据清洗过程，通过编写hive脚本实现数据清洗转换，使用清洗规则，包括但不限于去除特定字符、大小写转换、数据去重、身份证校验转换等常见的清洗规则；（2）演示基于设区市及以上大数据开发治理平台数据质量规则设计、数据质量规则配置、数据质量管理作业执行与调度、数据质量报告生成；（3）演示基于设区市及以上大数据开发治理平台信息资源目录编制，包括但不限于目录新增、目录发布、目录资源挂载。 </w:t>
            </w:r>
            <w:r/>
          </w:p>
          <w:p>
            <w:pPr>
              <w:pStyle w:val="907"/>
              <w:widowControl/>
              <w:rPr>
                <w:rFonts w:ascii="宋体" w:hAnsi="宋体" w:cs="宋体"/>
                <w:sz w:val="18"/>
                <w:szCs w:val="18"/>
              </w:rPr>
            </w:pPr>
            <w:r>
              <w:rPr>
                <w:rFonts w:hint="eastAsia" w:ascii="宋体" w:hAnsi="宋体" w:cs="宋体"/>
                <w:sz w:val="18"/>
                <w:szCs w:val="18"/>
              </w:rPr>
              <w:t xml:space="preserve">选择其中2项功能进行演示，演示时间不超过</w:t>
            </w:r>
            <w:r>
              <w:rPr>
                <w:rFonts w:hint="eastAsia"/>
              </w:rPr>
              <w:t xml:space="preserve">10</w:t>
            </w:r>
            <w:r>
              <w:rPr>
                <w:rFonts w:hint="eastAsia" w:ascii="宋体" w:hAnsi="宋体" w:cs="宋体"/>
                <w:sz w:val="18"/>
                <w:szCs w:val="18"/>
              </w:rPr>
              <w:t xml:space="preserve">分钟。演示功能每满足一项得4分，最高得8分。</w:t>
            </w:r>
            <w:r>
              <w:rPr>
                <w:rFonts w:ascii="宋体" w:hAnsi="宋体" w:cs="宋体"/>
                <w:sz w:val="18"/>
                <w:szCs w:val="18"/>
              </w:rPr>
            </w:r>
            <w:r/>
          </w:p>
          <w:p>
            <w:pPr>
              <w:pStyle w:val="907"/>
              <w:widowControl/>
              <w:rPr>
                <w:rFonts w:ascii="宋体" w:hAnsi="宋体" w:cs="宋体"/>
                <w:sz w:val="18"/>
                <w:szCs w:val="18"/>
              </w:rPr>
            </w:pPr>
            <w:r>
              <w:rPr>
                <w:rFonts w:ascii="宋体" w:hAnsi="宋体" w:cs="宋体"/>
                <w:sz w:val="18"/>
                <w:szCs w:val="18"/>
              </w:rPr>
              <w:t xml:space="preserve">B</w:t>
            </w:r>
            <w:r>
              <w:rPr>
                <w:rFonts w:hint="eastAsia" w:ascii="宋体" w:hAnsi="宋体" w:cs="宋体"/>
                <w:sz w:val="18"/>
                <w:szCs w:val="18"/>
              </w:rPr>
              <w:t xml:space="preserve">.</w:t>
            </w:r>
            <w:r>
              <w:rPr>
                <w:rFonts w:hint="eastAsia"/>
              </w:rPr>
              <w:t xml:space="preserve"> </w:t>
            </w:r>
            <w:r>
              <w:rPr>
                <w:rFonts w:hint="eastAsia" w:ascii="宋体" w:hAnsi="宋体" w:cs="宋体"/>
                <w:sz w:val="18"/>
                <w:szCs w:val="18"/>
              </w:rPr>
              <w:t xml:space="preserve">智能应用场景：</w:t>
            </w:r>
            <w:r>
              <w:rPr>
                <w:rFonts w:ascii="宋体" w:hAnsi="宋体" w:cs="宋体"/>
                <w:sz w:val="18"/>
                <w:szCs w:val="18"/>
              </w:rPr>
            </w:r>
            <w:r/>
          </w:p>
          <w:p>
            <w:pPr>
              <w:pStyle w:val="907"/>
              <w:widowControl/>
              <w:rPr>
                <w:rFonts w:ascii="宋体" w:hAnsi="宋体" w:cs="宋体"/>
                <w:sz w:val="18"/>
                <w:szCs w:val="18"/>
              </w:rPr>
            </w:pPr>
            <w:r>
              <w:rPr>
                <w:rFonts w:hint="eastAsia" w:ascii="宋体" w:hAnsi="宋体" w:cs="宋体"/>
                <w:sz w:val="18"/>
                <w:szCs w:val="18"/>
              </w:rPr>
              <w:t xml:space="preserve">（1）演示智能体搭建过程；</w:t>
            </w:r>
            <w:r>
              <w:rPr>
                <w:rFonts w:ascii="宋体" w:hAnsi="宋体" w:cs="宋体"/>
                <w:sz w:val="18"/>
                <w:szCs w:val="18"/>
              </w:rPr>
            </w:r>
            <w:r/>
          </w:p>
          <w:p>
            <w:pPr>
              <w:pStyle w:val="907"/>
              <w:widowControl/>
              <w:rPr>
                <w:rFonts w:hint="eastAsia" w:ascii="宋体" w:hAnsi="宋体" w:cs="宋体"/>
                <w:sz w:val="18"/>
                <w:szCs w:val="18"/>
              </w:rPr>
            </w:pPr>
            <w:r>
              <w:rPr>
                <w:rFonts w:hint="eastAsia" w:ascii="宋体" w:hAnsi="宋体" w:cs="宋体"/>
                <w:sz w:val="18"/>
                <w:szCs w:val="18"/>
              </w:rPr>
              <w:t xml:space="preserve">（2）演示智能问数或者智能问答效果。</w:t>
            </w:r>
            <w:r/>
          </w:p>
          <w:p>
            <w:pPr>
              <w:pStyle w:val="907"/>
              <w:widowControl/>
              <w:rPr>
                <w:rFonts w:ascii="宋体" w:hAnsi="宋体" w:cs="宋体"/>
                <w:sz w:val="18"/>
                <w:szCs w:val="18"/>
              </w:rPr>
            </w:pPr>
            <w:r>
              <w:rPr>
                <w:rFonts w:hint="eastAsia" w:ascii="宋体" w:hAnsi="宋体" w:cs="宋体"/>
                <w:sz w:val="18"/>
                <w:szCs w:val="18"/>
              </w:rPr>
              <w:t xml:space="preserve">选择其中1项功能进行演示，演示时间不超过5分钟，演示功能每满足一项得4分，最高得4分。</w:t>
            </w:r>
            <w:r>
              <w:rPr>
                <w:rFonts w:ascii="宋体" w:hAnsi="宋体" w:cs="宋体"/>
                <w:sz w:val="18"/>
                <w:szCs w:val="18"/>
              </w:rPr>
            </w:r>
            <w:r/>
          </w:p>
          <w:p>
            <w:pPr>
              <w:pStyle w:val="1026"/>
              <w:ind w:firstLine="361"/>
              <w:rPr>
                <w:rFonts w:hint="eastAsia" w:ascii="宋体" w:cs="宋体"/>
                <w:b/>
                <w:color w:val="000000"/>
                <w:sz w:val="18"/>
                <w:szCs w:val="18"/>
              </w:rPr>
            </w:pPr>
            <w:r>
              <w:rPr>
                <w:rFonts w:hint="eastAsia" w:ascii="宋体" w:cs="宋体"/>
                <w:b/>
                <w:color w:val="000000"/>
                <w:sz w:val="18"/>
                <w:szCs w:val="18"/>
              </w:rPr>
              <w:t xml:space="preserve">未提供视频文件或因投标人自身原因视频文件无法打开、视频画面不清晰无法辨认的、或提供的视频素材内容与演示要求不符的演示项目不得分。</w:t>
            </w:r>
            <w:r/>
          </w:p>
          <w:p>
            <w:pPr>
              <w:pStyle w:val="907"/>
              <w:ind w:firstLine="361"/>
              <w:widowControl/>
              <w:rPr>
                <w:rFonts w:hint="eastAsia" w:ascii="宋体" w:hAnsi="宋体" w:cs="宋体"/>
                <w:sz w:val="18"/>
                <w:szCs w:val="18"/>
              </w:rPr>
            </w:pPr>
            <w:r>
              <w:rPr>
                <w:rFonts w:hint="eastAsia" w:ascii="宋体" w:cs="宋体"/>
                <w:b/>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1</w:t>
            </w:r>
            <w:r>
              <w:rPr>
                <w:rFonts w:ascii="宋体" w:hAnsi="宋体" w:cs="宋体"/>
                <w:b/>
                <w:sz w:val="18"/>
                <w:szCs w:val="18"/>
              </w:rPr>
              <w:t xml:space="preserve">2</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r>
      <w:tr>
        <w:trPr>
          <w:trHeight w:val="151"/>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3</w:t>
            </w:r>
            <w:r>
              <w:rPr>
                <w:rFonts w:ascii="宋体" w:hAnsi="宋体" w:cs="宋体"/>
                <w:b/>
                <w:sz w:val="18"/>
                <w:szCs w:val="18"/>
              </w:rPr>
              <w:t xml:space="preserve">.8</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驻场人员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1" w:type="pct"/>
            <w:vAlign w:val="center"/>
            <w:textDirection w:val="lrTb"/>
            <w:noWrap w:val="false"/>
          </w:tcPr>
          <w:p>
            <w:pPr>
              <w:pStyle w:val="907"/>
              <w:rPr>
                <w:rFonts w:hint="eastAsia" w:ascii="宋体" w:hAnsi="宋体" w:cs="宋体"/>
                <w:sz w:val="18"/>
                <w:szCs w:val="18"/>
              </w:rPr>
            </w:pPr>
            <w:r>
              <w:rPr>
                <w:rFonts w:hint="eastAsia" w:ascii="宋体" w:hAnsi="宋体" w:cs="宋体"/>
                <w:sz w:val="18"/>
                <w:szCs w:val="18"/>
              </w:rPr>
              <w:t xml:space="preserve">投标人承诺在本地配置1名熟练使用地市级大数据开发治理平台的服务工程师的得2分。未提供或提供不符合要求的不得分。</w:t>
            </w:r>
            <w:r/>
          </w:p>
          <w:p>
            <w:pPr>
              <w:pStyle w:val="907"/>
              <w:widowControl/>
              <w:rPr>
                <w:rFonts w:hint="eastAsia" w:ascii="宋体" w:hAnsi="宋体" w:cs="宋体"/>
                <w:b/>
                <w:sz w:val="18"/>
                <w:szCs w:val="18"/>
              </w:rPr>
            </w:pPr>
            <w:r>
              <w:rPr>
                <w:rFonts w:hint="eastAsia" w:ascii="宋体" w:hAnsi="宋体" w:cs="宋体"/>
                <w:b/>
                <w:sz w:val="18"/>
                <w:szCs w:val="18"/>
              </w:rPr>
              <w:t xml:space="preserve">评审材料：</w:t>
            </w:r>
            <w:r>
              <w:rPr>
                <w:rFonts w:hint="eastAsia" w:ascii="宋体" w:hAnsi="宋体" w:cs="宋体"/>
                <w:b/>
                <w:bCs/>
                <w:sz w:val="18"/>
                <w:szCs w:val="18"/>
              </w:rPr>
              <w:t xml:space="preserve">提供承诺函，格式自拟，并加盖投标人公章。</w:t>
            </w:r>
            <w:r>
              <w:rPr>
                <w:rFonts w:hint="eastAsia" w:ascii="宋体" w:hAnsi="宋体" w:cs="宋体"/>
                <w:b/>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否</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907"/>
              <w:jc w:val="center"/>
              <w:widowControl/>
              <w:rPr>
                <w:rFonts w:hint="eastAsia" w:ascii="宋体" w:hAnsi="宋体" w:cs="宋体"/>
                <w:b/>
                <w:sz w:val="18"/>
                <w:szCs w:val="18"/>
              </w:rPr>
            </w:pPr>
            <w:r>
              <w:rPr>
                <w:rFonts w:hint="eastAsia" w:ascii="宋体" w:hAnsi="宋体" w:cs="宋体"/>
                <w:b/>
                <w:sz w:val="18"/>
                <w:szCs w:val="18"/>
              </w:rPr>
              <w:t xml:space="preserve">是</w:t>
            </w:r>
            <w:r/>
          </w:p>
        </w:tc>
      </w:tr>
    </w:tbl>
    <w:p>
      <w:pPr>
        <w:pStyle w:val="908"/>
        <w:rPr>
          <w:rFonts w:ascii="黑体" w:eastAsia="黑体"/>
          <w:bCs/>
          <w:sz w:val="44"/>
        </w:rPr>
      </w:pPr>
      <w:r>
        <w:rPr>
          <w:rFonts w:ascii="黑体" w:eastAsia="黑体"/>
          <w:bCs/>
          <w:sz w:val="44"/>
        </w:rPr>
      </w:r>
      <w:r/>
    </w:p>
    <w:p>
      <w:pPr>
        <w:pStyle w:val="908"/>
        <w:rPr>
          <w:rFonts w:ascii="黑体" w:eastAsia="黑体"/>
          <w:bCs/>
          <w:sz w:val="44"/>
        </w:rPr>
      </w:pPr>
      <w:r>
        <w:rPr>
          <w:rFonts w:ascii="黑体" w:eastAsia="黑体"/>
          <w:bCs/>
          <w:sz w:val="44"/>
        </w:rPr>
      </w:r>
      <w:r/>
    </w:p>
    <w:p>
      <w:pPr>
        <w:pStyle w:val="908"/>
        <w:rPr>
          <w:rFonts w:ascii="黑体" w:eastAsia="黑体"/>
          <w:bCs/>
          <w:sz w:val="44"/>
        </w:rPr>
      </w:pPr>
      <w:r>
        <w:rPr>
          <w:rFonts w:ascii="黑体" w:eastAsia="黑体"/>
          <w:bCs/>
          <w:sz w:val="44"/>
        </w:rPr>
      </w:r>
      <w:r/>
    </w:p>
    <w:p>
      <w:pPr>
        <w:pStyle w:val="908"/>
        <w:rPr>
          <w:rFonts w:ascii="黑体" w:eastAsia="黑体"/>
          <w:bCs/>
          <w:sz w:val="44"/>
        </w:rPr>
      </w:pPr>
      <w:r>
        <w:rPr>
          <w:rFonts w:ascii="黑体" w:eastAsia="黑体"/>
          <w:bCs/>
          <w:sz w:val="44"/>
        </w:rPr>
      </w:r>
      <w:r/>
    </w:p>
    <w:p>
      <w:pPr>
        <w:pStyle w:val="907"/>
        <w:rPr>
          <w:rFonts w:hint="eastAsia"/>
        </w:rPr>
      </w:pPr>
      <w:r>
        <w:rPr>
          <w:rFonts w:hint="eastAsia"/>
        </w:rPr>
      </w:r>
      <w:r/>
    </w:p>
    <w:p>
      <w:pPr>
        <w:pStyle w:val="908"/>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07"/>
        <w:jc w:val="center"/>
        <w:rPr>
          <w:rFonts w:hint="eastAsia" w:ascii="宋体" w:hAnsi="宋体"/>
          <w:b/>
          <w:sz w:val="72"/>
        </w:rPr>
      </w:pPr>
      <w:r/>
      <w:bookmarkStart w:id="194" w:name="_Hlt26955039"/>
      <w:r/>
      <w:bookmarkEnd w:id="194"/>
      <w:r/>
      <w:bookmarkStart w:id="195" w:name="_Hlt26671244"/>
      <w:r/>
      <w:bookmarkEnd w:id="195"/>
      <w:r/>
      <w:bookmarkStart w:id="196" w:name="_Toc49090576"/>
      <w:r/>
      <w:bookmarkStart w:id="197" w:name="_Toc26554094"/>
      <w:r/>
      <w:bookmarkStart w:id="198" w:name="_Toc120614282"/>
      <w:r>
        <w:rPr>
          <w:rFonts w:hint="eastAsia" w:ascii="宋体" w:hAnsi="宋体"/>
          <w:b/>
          <w:sz w:val="72"/>
        </w:rPr>
      </w:r>
      <w:r/>
    </w:p>
    <w:p>
      <w:pPr>
        <w:pStyle w:val="907"/>
        <w:jc w:val="center"/>
        <w:rPr>
          <w:rFonts w:hint="eastAsia" w:ascii="宋体" w:hAnsi="宋体"/>
          <w:b/>
          <w:sz w:val="72"/>
        </w:rPr>
      </w:pPr>
      <w:r>
        <w:rPr>
          <w:rFonts w:hint="eastAsia" w:ascii="宋体" w:hAnsi="宋体"/>
          <w:b/>
          <w:sz w:val="72"/>
        </w:rPr>
        <w:t xml:space="preserve">投  标  文  件</w:t>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spacing w:line="440" w:lineRule="exact"/>
        <w:rPr>
          <w:rFonts w:ascii="宋体" w:hAnsi="宋体"/>
        </w:rPr>
      </w:pPr>
      <w:r>
        <w:rPr>
          <w:rFonts w:ascii="宋体" w:hAnsi="宋体"/>
        </w:rPr>
      </w:r>
      <w:r/>
    </w:p>
    <w:p>
      <w:pPr>
        <w:pStyle w:val="90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7"/>
        <w:ind w:firstLine="480"/>
        <w:spacing w:line="440" w:lineRule="exact"/>
        <w:rPr>
          <w:rFonts w:hint="eastAsia" w:ascii="宋体" w:hAnsi="宋体"/>
          <w:sz w:val="24"/>
        </w:rPr>
      </w:pPr>
      <w:r>
        <w:rPr>
          <w:rFonts w:hint="eastAsia" w:ascii="宋体" w:hAnsi="宋体"/>
          <w:sz w:val="24"/>
        </w:rPr>
        <w:t xml:space="preserve">五、小微企业声明函</w:t>
      </w:r>
      <w:r/>
    </w:p>
    <w:p>
      <w:pPr>
        <w:pStyle w:val="907"/>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7"/>
        <w:ind w:firstLine="480"/>
        <w:spacing w:line="440" w:lineRule="exact"/>
        <w:rPr>
          <w:rFonts w:hint="eastAsia" w:ascii="宋体" w:hAnsi="宋体"/>
          <w:sz w:val="24"/>
        </w:rPr>
      </w:pPr>
      <w:r>
        <w:rPr>
          <w:rFonts w:hint="eastAsia" w:ascii="宋体" w:hAnsi="宋体"/>
          <w:sz w:val="24"/>
        </w:rPr>
        <w:t xml:space="preserve">七、联合体协议</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7"/>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7"/>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7"/>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rPr>
          <w:rFonts w:ascii="黑体" w:hAnsi="黑体" w:eastAsia="黑体"/>
          <w:i/>
          <w:sz w:val="32"/>
          <w:szCs w:val="32"/>
          <w:u w:val="single"/>
        </w:rPr>
      </w:pPr>
      <w:r/>
      <w:bookmarkEnd w:id="196"/>
      <w:r/>
      <w:bookmarkEnd w:id="197"/>
      <w:r/>
      <w:bookmarkEnd w:id="198"/>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2"/>
        <w:ind w:firstLine="480"/>
        <w:spacing w:line="460" w:lineRule="exact"/>
      </w:pPr>
      <w:r/>
      <w:r/>
    </w:p>
    <w:p>
      <w:pPr>
        <w:pStyle w:val="922"/>
        <w:ind w:firstLine="480"/>
        <w:spacing w:line="460" w:lineRule="exact"/>
      </w:pPr>
      <w:r>
        <w:rPr>
          <w:rFonts w:hint="eastAsia"/>
        </w:rPr>
        <w:t xml:space="preserve">致：常州市政府采购中心</w:t>
      </w:r>
      <w:r/>
    </w:p>
    <w:p>
      <w:pPr>
        <w:pStyle w:val="922"/>
        <w:ind w:firstLine="840"/>
        <w:spacing w:line="460" w:lineRule="exact"/>
        <w:rPr>
          <w:u w:val="single"/>
        </w:rPr>
      </w:pPr>
      <w:r>
        <w:rPr>
          <w:rFonts w:hint="eastAsia"/>
          <w:u w:val="single"/>
        </w:rPr>
        <w:t xml:space="preserve">（采购人名称）</w:t>
      </w:r>
      <w:r>
        <w:rPr>
          <w:u w:val="single"/>
        </w:rPr>
      </w:r>
      <w:r/>
    </w:p>
    <w:p>
      <w:pPr>
        <w:pStyle w:val="922"/>
        <w:ind w:firstLine="480"/>
        <w:spacing w:line="460" w:lineRule="exact"/>
      </w:pPr>
      <w:r/>
      <w:r/>
    </w:p>
    <w:p>
      <w:pPr>
        <w:pStyle w:val="922"/>
        <w:ind w:firstLine="480"/>
        <w:spacing w:line="460" w:lineRule="exact"/>
      </w:pPr>
      <w:r>
        <w:rPr>
          <w:rFonts w:hint="eastAsia"/>
        </w:rPr>
        <w:t xml:space="preserve">按照《中华人民共和国政府采购法》第二十二条和招标文件的规定，我单位郑重声明如下：</w:t>
      </w:r>
      <w:r/>
    </w:p>
    <w:p>
      <w:pPr>
        <w:pStyle w:val="92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2"/>
        <w:ind w:firstLine="480"/>
        <w:spacing w:line="460" w:lineRule="exact"/>
      </w:pPr>
      <w:r>
        <w:rPr>
          <w:rFonts w:hint="eastAsia"/>
        </w:rPr>
        <w:t xml:space="preserve">二、我单位具有良好的商业信誉（指投标人经营状况良好，无本资格声明第十条情形）和健全的财务会计制度。</w:t>
      </w:r>
      <w:r/>
    </w:p>
    <w:p>
      <w:pPr>
        <w:pStyle w:val="922"/>
        <w:ind w:firstLine="480"/>
        <w:spacing w:line="460" w:lineRule="exact"/>
      </w:pPr>
      <w:r>
        <w:rPr>
          <w:rFonts w:hint="eastAsia"/>
        </w:rPr>
        <w:t xml:space="preserve">三、我单位依法进行纳税和社会保险申报并实际履行了义务。</w:t>
      </w:r>
      <w:r/>
    </w:p>
    <w:p>
      <w:pPr>
        <w:pStyle w:val="92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2"/>
        <w:ind w:firstLine="480"/>
        <w:spacing w:line="460" w:lineRule="exact"/>
      </w:pPr>
      <w:r>
        <w:rPr>
          <w:rFonts w:hint="eastAsia"/>
        </w:rPr>
        <w:t xml:space="preserve">主要设备有：</w:t>
      </w:r>
      <w:r>
        <w:rPr>
          <w:u w:val="single"/>
        </w:rPr>
        <w:t xml:space="preserve">            </w:t>
      </w:r>
      <w:r/>
    </w:p>
    <w:p>
      <w:pPr>
        <w:pStyle w:val="922"/>
        <w:ind w:firstLine="480"/>
        <w:spacing w:line="460" w:lineRule="exact"/>
      </w:pPr>
      <w:r>
        <w:rPr>
          <w:rFonts w:hint="eastAsia"/>
        </w:rPr>
        <w:t xml:space="preserve">主要专业技术能力有</w:t>
      </w:r>
      <w:r>
        <w:rPr>
          <w:rFonts w:hint="eastAsia"/>
          <w:u w:val="single"/>
        </w:rPr>
        <w:t xml:space="preserve">                 </w:t>
      </w:r>
      <w:r/>
    </w:p>
    <w:p>
      <w:pPr>
        <w:pStyle w:val="92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2"/>
        <w:ind w:firstLine="480"/>
        <w:spacing w:line="460" w:lineRule="exact"/>
      </w:pPr>
      <w:r>
        <w:rPr>
          <w:rFonts w:hint="eastAsia"/>
        </w:rPr>
        <w:t xml:space="preserve">六、我单位具备法律、行政法规规定的其他条件。</w:t>
      </w:r>
      <w:r/>
    </w:p>
    <w:p>
      <w:pPr>
        <w:pStyle w:val="92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2"/>
        <w:ind w:firstLine="480"/>
        <w:spacing w:line="460" w:lineRule="exact"/>
      </w:pPr>
      <w:r>
        <w:rPr>
          <w:rFonts w:hint="eastAsia"/>
        </w:rPr>
        <w:t xml:space="preserve">九、</w:t>
      </w:r>
      <w:r>
        <w:t xml:space="preserve">我单位无以下不良信用记录情形：</w:t>
      </w:r>
      <w:r/>
    </w:p>
    <w:p>
      <w:pPr>
        <w:pStyle w:val="922"/>
        <w:ind w:firstLine="480"/>
        <w:spacing w:line="460" w:lineRule="exact"/>
      </w:pPr>
      <w:r>
        <w:t xml:space="preserve">1</w:t>
      </w:r>
      <w:r>
        <w:rPr>
          <w:rFonts w:hint="eastAsia"/>
        </w:rPr>
        <w:t xml:space="preserve">、在“信用中国”网站被列入失信被执行人和重大税收违法案件当事人名单；</w:t>
      </w:r>
      <w:r/>
    </w:p>
    <w:p>
      <w:pPr>
        <w:pStyle w:val="922"/>
        <w:ind w:firstLine="480"/>
        <w:spacing w:line="460" w:lineRule="exact"/>
      </w:pPr>
      <w:r>
        <w:t xml:space="preserve">2</w:t>
      </w:r>
      <w:r>
        <w:rPr>
          <w:rFonts w:hint="eastAsia"/>
        </w:rPr>
        <w:t xml:space="preserve">、在“中国政府采购网”网站被列入政府采购严重违法失信行为记录名单；</w:t>
      </w:r>
      <w:r/>
    </w:p>
    <w:p>
      <w:pPr>
        <w:pStyle w:val="922"/>
        <w:ind w:firstLine="480"/>
        <w:spacing w:line="460" w:lineRule="exact"/>
      </w:pPr>
      <w:r>
        <w:t xml:space="preserve">3</w:t>
      </w:r>
      <w:r>
        <w:rPr>
          <w:rFonts w:hint="eastAsia"/>
        </w:rPr>
        <w:t xml:space="preserve">、</w:t>
      </w:r>
      <w:r>
        <w:t xml:space="preserve">不符合《政府采购法》第二十二条规定的条件。</w:t>
      </w:r>
      <w:r/>
    </w:p>
    <w:p>
      <w:pPr>
        <w:pStyle w:val="922"/>
        <w:ind w:firstLine="480"/>
        <w:spacing w:line="460" w:lineRule="exact"/>
      </w:pPr>
      <w:r/>
      <w:r/>
    </w:p>
    <w:p>
      <w:pPr>
        <w:pStyle w:val="92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2"/>
        <w:ind w:firstLine="480"/>
        <w:spacing w:line="460" w:lineRule="exact"/>
      </w:pPr>
      <w:r/>
      <w:r/>
    </w:p>
    <w:p>
      <w:pPr>
        <w:pStyle w:val="922"/>
        <w:ind w:firstLine="480"/>
        <w:spacing w:line="460" w:lineRule="exact"/>
      </w:pPr>
      <w:r/>
      <w:r/>
    </w:p>
    <w:p>
      <w:pPr>
        <w:pStyle w:val="922"/>
        <w:ind w:firstLine="480"/>
        <w:spacing w:line="460" w:lineRule="exact"/>
      </w:pPr>
      <w:r>
        <w:rPr>
          <w:rFonts w:hint="eastAsia"/>
        </w:rPr>
        <w:t xml:space="preserve">                                            投标人：（加盖公章）</w:t>
      </w:r>
      <w:r/>
    </w:p>
    <w:p>
      <w:pPr>
        <w:pStyle w:val="922"/>
        <w:ind w:firstLine="480"/>
        <w:spacing w:line="460" w:lineRule="exact"/>
      </w:pPr>
      <w:r>
        <w:rPr>
          <w:rFonts w:hint="eastAsia"/>
        </w:rPr>
        <w:t xml:space="preserve">                                           法定代表人（或单位负责人）签字或盖章：</w:t>
      </w:r>
      <w:r/>
    </w:p>
    <w:p>
      <w:pPr>
        <w:pStyle w:val="922"/>
        <w:ind w:firstLine="4305"/>
        <w:spacing w:line="460" w:lineRule="exact"/>
        <w:rPr>
          <w:rFonts w:hint="eastAsia"/>
        </w:rPr>
      </w:pPr>
      <w:r>
        <w:rPr>
          <w:rFonts w:hint="eastAsia"/>
        </w:rPr>
        <w:t xml:space="preserve">日期：    年    月    日</w:t>
      </w:r>
      <w:r/>
    </w:p>
    <w:p>
      <w:pPr>
        <w:pStyle w:val="907"/>
        <w:spacing w:line="360" w:lineRule="auto"/>
        <w:rPr>
          <w:rFonts w:hint="eastAsia"/>
          <w:sz w:val="24"/>
        </w:rPr>
      </w:pPr>
      <w:r>
        <w:rPr>
          <w:rFonts w:hint="eastAsia"/>
          <w:sz w:val="24"/>
        </w:rPr>
      </w:r>
      <w:r/>
    </w:p>
    <w:p>
      <w:pPr>
        <w:pStyle w:val="907"/>
        <w:spacing w:line="360" w:lineRule="auto"/>
        <w:rPr>
          <w:rFonts w:hint="eastAsia"/>
          <w:sz w:val="24"/>
        </w:rPr>
      </w:pPr>
      <w:r>
        <w:rPr>
          <w:rFonts w:hint="eastAsia"/>
          <w:sz w:val="24"/>
        </w:rPr>
      </w:r>
      <w:r/>
    </w:p>
    <w:p>
      <w:pPr>
        <w:pStyle w:val="907"/>
        <w:spacing w:line="360" w:lineRule="auto"/>
        <w:rPr>
          <w:rFonts w:hint="eastAsia"/>
          <w:sz w:val="24"/>
        </w:rPr>
      </w:pPr>
      <w:r>
        <w:rPr>
          <w:rFonts w:hint="eastAsia"/>
          <w:sz w:val="24"/>
        </w:rPr>
      </w:r>
      <w:r/>
    </w:p>
    <w:p>
      <w:pPr>
        <w:pStyle w:val="90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7"/>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4"/>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4"/>
        <w:ind w:firstLine="480"/>
        <w:rPr>
          <w:rFonts w:hint="eastAsia"/>
          <w:sz w:val="24"/>
          <w:szCs w:val="24"/>
        </w:rPr>
      </w:pPr>
      <w:r>
        <w:rPr>
          <w:rFonts w:hint="eastAsia"/>
          <w:sz w:val="24"/>
          <w:szCs w:val="24"/>
        </w:rPr>
        <w:t xml:space="preserve">本授权书于______年____月____日起生效，特此声明。</w:t>
      </w:r>
      <w:r/>
    </w:p>
    <w:p>
      <w:pPr>
        <w:pStyle w:val="99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4"/>
        <w:ind w:firstLine="480"/>
        <w:rPr>
          <w:rFonts w:hint="eastAsia"/>
          <w:sz w:val="24"/>
          <w:szCs w:val="24"/>
        </w:rPr>
      </w:pPr>
      <w:r>
        <w:rPr>
          <w:rFonts w:hint="eastAsia"/>
          <w:sz w:val="24"/>
          <w:szCs w:val="24"/>
        </w:rPr>
        <w:t xml:space="preserve">      日期：</w:t>
      </w:r>
      <w:bookmarkStart w:id="200" w:name="_格式3__银行出具的资信证明"/>
      <w:r/>
      <w:bookmarkEnd w:id="200"/>
      <w:r/>
      <w:bookmarkStart w:id="201" w:name="_Hlt26955070"/>
      <w:r/>
      <w:bookmarkEnd w:id="201"/>
      <w:r/>
      <w:bookmarkStart w:id="202" w:name="_Hlt26671380"/>
      <w:r/>
      <w:bookmarkEnd w:id="202"/>
      <w:r>
        <w:rPr>
          <w:rFonts w:hint="eastAsia"/>
          <w:sz w:val="24"/>
          <w:szCs w:val="24"/>
          <w:u w:val="single"/>
        </w:rPr>
        <w:t xml:space="preserve">                                         </w:t>
      </w:r>
      <w:r>
        <w:rPr>
          <w:rFonts w:hint="eastAsia"/>
          <w:sz w:val="24"/>
          <w:szCs w:val="24"/>
        </w:rPr>
      </w:r>
      <w:r/>
    </w:p>
    <w:p>
      <w:pPr>
        <w:pStyle w:val="922"/>
        <w:rPr>
          <w:rFonts w:hint="eastAsia"/>
          <w:i/>
          <w:sz w:val="24"/>
          <w:szCs w:val="24"/>
          <w:u w:val="single"/>
        </w:rPr>
      </w:pPr>
      <w:r>
        <w:rPr>
          <w:rFonts w:hint="eastAsia"/>
          <w:i/>
          <w:sz w:val="24"/>
          <w:szCs w:val="24"/>
          <w:u w:val="single"/>
        </w:rPr>
      </w:r>
      <w:r/>
    </w:p>
    <w:p>
      <w:pPr>
        <w:pStyle w:val="922"/>
        <w:ind w:firstLine="0"/>
        <w:rPr>
          <w:rFonts w:hint="eastAsia"/>
        </w:rPr>
      </w:pPr>
      <w:r>
        <w:rPr>
          <w:rFonts w:hint="eastAsia"/>
        </w:rPr>
      </w:r>
      <w:r/>
    </w:p>
    <w:p>
      <w:pPr>
        <w:pStyle w:val="907"/>
        <w:spacing w:line="460" w:lineRule="exact"/>
        <w:rPr>
          <w:rFonts w:hint="eastAsia" w:ascii="楷体" w:hAnsi="楷体" w:eastAsia="楷体"/>
          <w:bCs/>
          <w:sz w:val="24"/>
          <w:szCs w:val="24"/>
        </w:rPr>
      </w:pPr>
      <w:r>
        <w:rPr>
          <w:rFonts w:hint="eastAsia" w:ascii="楷体" w:hAnsi="楷体" w:eastAsia="楷体"/>
          <w:bCs/>
          <w:sz w:val="24"/>
          <w:szCs w:val="24"/>
        </w:rPr>
      </w:r>
      <w:r/>
    </w:p>
    <w:p>
      <w:pPr>
        <w:pStyle w:val="907"/>
        <w:spacing w:line="460" w:lineRule="exact"/>
        <w:rPr>
          <w:rFonts w:hint="eastAsia" w:ascii="宋体" w:hAnsi="宋体"/>
          <w:bCs/>
          <w:sz w:val="24"/>
        </w:rPr>
      </w:pPr>
      <w:r>
        <w:rPr>
          <w:rFonts w:hint="eastAsia" w:ascii="宋体" w:hAnsi="宋体"/>
          <w:bCs/>
          <w:sz w:val="24"/>
        </w:rPr>
      </w:r>
      <w:r/>
    </w:p>
    <w:p>
      <w:pPr>
        <w:pStyle w:val="910"/>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w:t>
      </w:r>
      <w:r>
        <w:rPr>
          <w:rFonts w:hint="eastAsia" w:ascii="宋体" w:hAnsi="宋体"/>
          <w:szCs w:val="21"/>
        </w:rPr>
        <w:t xml:space="preserve">授权下被授权</w:t>
      </w:r>
      <w:r>
        <w:rPr>
          <w:rFonts w:hint="eastAsia" w:ascii="宋体" w:hAnsi="宋体"/>
          <w:szCs w:val="21"/>
        </w:rPr>
        <w:t xml:space="preserve">人______(姓名)代表我方______________（投标人的名称），全权处理本次项目投标的有关事宜。</w:t>
      </w:r>
      <w:r/>
    </w:p>
    <w:p>
      <w:pPr>
        <w:pStyle w:val="996"/>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szCs w:val="21"/>
        </w:rPr>
        <w:t xml:space="preserve">被授权</w:t>
      </w:r>
      <w:r>
        <w:rPr>
          <w:rFonts w:hint="eastAsia" w:ascii="宋体" w:hAnsi="宋体"/>
          <w:szCs w:val="21"/>
        </w:rPr>
        <w:t xml:space="preserve">人兹宣布同意如下：</w:t>
      </w:r>
      <w:r/>
    </w:p>
    <w:p>
      <w:pPr>
        <w:pStyle w:val="99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6"/>
        <w:ind w:left="420"/>
        <w:spacing w:before="0" w:after="0" w:line="420" w:lineRule="exact"/>
        <w:rPr>
          <w:rFonts w:hint="eastAsia" w:ascii="宋体" w:hAnsi="宋体"/>
          <w:szCs w:val="21"/>
        </w:rPr>
      </w:pPr>
      <w:r>
        <w:rPr>
          <w:rFonts w:hint="eastAsia" w:ascii="宋体" w:hAnsi="宋体"/>
          <w:szCs w:val="21"/>
        </w:rPr>
        <w:t xml:space="preserve">地          址：</w:t>
      </w:r>
      <w:r/>
    </w:p>
    <w:p>
      <w:pPr>
        <w:pStyle w:val="996"/>
        <w:ind w:left="420"/>
        <w:spacing w:before="0" w:after="0" w:line="420" w:lineRule="exact"/>
        <w:rPr>
          <w:rFonts w:hint="eastAsia" w:ascii="宋体" w:hAnsi="宋体"/>
          <w:szCs w:val="21"/>
        </w:rPr>
      </w:pPr>
      <w:r>
        <w:rPr>
          <w:rFonts w:hint="eastAsia" w:ascii="宋体" w:hAnsi="宋体"/>
          <w:szCs w:val="21"/>
        </w:rPr>
        <w:t xml:space="preserve">邮          编：</w:t>
      </w:r>
      <w:r/>
    </w:p>
    <w:p>
      <w:pPr>
        <w:pStyle w:val="996"/>
        <w:ind w:left="420"/>
        <w:spacing w:before="0" w:after="0" w:line="420" w:lineRule="exact"/>
        <w:rPr>
          <w:rFonts w:hint="eastAsia" w:ascii="宋体" w:hAnsi="宋体"/>
          <w:szCs w:val="21"/>
        </w:rPr>
      </w:pPr>
      <w:r>
        <w:rPr>
          <w:rFonts w:hint="eastAsia" w:ascii="宋体" w:hAnsi="宋体"/>
          <w:szCs w:val="21"/>
        </w:rPr>
        <w:t xml:space="preserve">电          话：</w:t>
      </w:r>
      <w:r/>
    </w:p>
    <w:p>
      <w:pPr>
        <w:pStyle w:val="996"/>
        <w:ind w:left="420"/>
        <w:spacing w:before="0" w:after="0" w:line="420" w:lineRule="exact"/>
        <w:rPr>
          <w:rFonts w:hint="eastAsia" w:ascii="宋体" w:hAnsi="宋体"/>
          <w:szCs w:val="21"/>
        </w:rPr>
      </w:pPr>
      <w:r>
        <w:rPr>
          <w:rFonts w:hint="eastAsia" w:ascii="宋体" w:hAnsi="宋体"/>
          <w:szCs w:val="21"/>
        </w:rPr>
        <w:t xml:space="preserve">传          真：</w:t>
      </w:r>
      <w:r/>
    </w:p>
    <w:p>
      <w:pPr>
        <w:pStyle w:val="99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6"/>
        <w:ind w:left="420"/>
        <w:spacing w:before="0" w:after="0" w:line="420" w:lineRule="exact"/>
        <w:rPr>
          <w:rFonts w:hint="eastAsia" w:ascii="宋体" w:hAnsi="宋体"/>
          <w:szCs w:val="21"/>
        </w:rPr>
      </w:pPr>
      <w:r>
        <w:rPr>
          <w:rFonts w:hint="eastAsia" w:ascii="宋体" w:hAnsi="宋体"/>
          <w:szCs w:val="21"/>
        </w:rPr>
        <w:t xml:space="preserve">账          号： </w:t>
      </w:r>
      <w:r/>
    </w:p>
    <w:p>
      <w:pPr>
        <w:pStyle w:val="99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jc w:val="center"/>
        <w:spacing w:line="460" w:lineRule="exact"/>
        <w:rPr>
          <w:rFonts w:ascii="黑体" w:hAnsi="黑体" w:eastAsia="黑体"/>
          <w:b/>
          <w:sz w:val="32"/>
          <w:szCs w:val="32"/>
        </w:rPr>
      </w:pPr>
      <w:r>
        <w:rPr>
          <w:rFonts w:ascii="黑体" w:hAnsi="黑体" w:eastAsia="黑体"/>
          <w:b/>
          <w:sz w:val="32"/>
          <w:szCs w:val="32"/>
        </w:rPr>
      </w:r>
      <w:r/>
    </w:p>
    <w:p>
      <w:pPr>
        <w:pStyle w:val="907"/>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0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7"/>
        <w:ind w:firstLine="360"/>
        <w:spacing w:line="560" w:lineRule="exact"/>
        <w:rPr>
          <w:rFonts w:hint="eastAsia" w:ascii="宋体" w:hAnsi="宋体"/>
          <w:sz w:val="24"/>
          <w:szCs w:val="24"/>
        </w:rPr>
      </w:pPr>
      <w:r>
        <w:rPr>
          <w:rFonts w:hint="eastAsia" w:ascii="宋体" w:hAnsi="宋体"/>
          <w:sz w:val="24"/>
          <w:szCs w:val="24"/>
        </w:rPr>
        <w:t xml:space="preserve">……</w:t>
      </w:r>
      <w:r/>
    </w:p>
    <w:p>
      <w:pPr>
        <w:pStyle w:val="90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7"/>
        <w:ind w:right="720"/>
        <w:spacing w:line="560" w:lineRule="exact"/>
        <w:rPr>
          <w:rFonts w:hint="eastAsia" w:ascii="宋体" w:hAnsi="宋体"/>
          <w:sz w:val="24"/>
          <w:szCs w:val="24"/>
        </w:rPr>
      </w:pPr>
      <w:r>
        <w:rPr>
          <w:rFonts w:hint="eastAsia" w:ascii="宋体" w:hAnsi="宋体"/>
          <w:sz w:val="24"/>
          <w:szCs w:val="24"/>
        </w:rPr>
      </w:r>
      <w:r/>
    </w:p>
    <w:p>
      <w:pPr>
        <w:pStyle w:val="90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7"/>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7"/>
        <w:ind w:firstLine="240"/>
        <w:spacing w:line="560" w:lineRule="exact"/>
        <w:rPr>
          <w:rFonts w:hint="eastAsia" w:ascii="宋体" w:hAnsi="宋体"/>
          <w:sz w:val="24"/>
          <w:szCs w:val="24"/>
        </w:rPr>
      </w:pPr>
      <w:r>
        <w:rPr>
          <w:rFonts w:hint="eastAsia" w:ascii="宋体" w:hAnsi="宋体"/>
          <w:sz w:val="24"/>
          <w:szCs w:val="24"/>
        </w:rPr>
      </w:r>
      <w:r/>
    </w:p>
    <w:p>
      <w:pPr>
        <w:pStyle w:val="907"/>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7"/>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07"/>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0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7"/>
        <w:ind w:firstLine="480"/>
        <w:spacing w:line="588" w:lineRule="exact"/>
        <w:rPr>
          <w:rFonts w:hint="eastAsia" w:ascii="宋体" w:hAnsi="宋体"/>
          <w:sz w:val="24"/>
        </w:rPr>
      </w:pPr>
      <w:r>
        <w:rPr>
          <w:rFonts w:hint="eastAsia" w:ascii="宋体" w:hAnsi="宋体"/>
          <w:sz w:val="24"/>
        </w:rPr>
      </w:r>
      <w:r/>
    </w:p>
    <w:p>
      <w:pPr>
        <w:pStyle w:val="90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7"/>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7"/>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7"/>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7"/>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7"/>
        <w:ind w:firstLine="645"/>
        <w:spacing w:line="560" w:lineRule="exact"/>
        <w:rPr>
          <w:rFonts w:hint="eastAsia" w:ascii="宋体" w:hAnsi="宋体"/>
          <w:sz w:val="24"/>
        </w:rPr>
      </w:pPr>
      <w:r>
        <w:rPr>
          <w:rFonts w:hint="eastAsia" w:ascii="宋体" w:hAnsi="宋体"/>
          <w:sz w:val="24"/>
        </w:rPr>
      </w:r>
      <w:r/>
    </w:p>
    <w:p>
      <w:pPr>
        <w:pStyle w:val="907"/>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7"/>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7"/>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7"/>
        <w:ind w:firstLine="645"/>
        <w:spacing w:line="560" w:lineRule="exact"/>
        <w:rPr>
          <w:rFonts w:hint="eastAsia" w:ascii="宋体" w:hAnsi="宋体"/>
          <w:sz w:val="24"/>
        </w:rPr>
      </w:pPr>
      <w:r>
        <w:rPr>
          <w:rFonts w:hint="eastAsia" w:ascii="宋体" w:hAnsi="宋体"/>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ascii="黑体" w:hAnsi="黑体" w:eastAsia="黑体"/>
          <w:b/>
          <w:i/>
          <w:sz w:val="32"/>
          <w:szCs w:val="32"/>
          <w:u w:val="single"/>
        </w:rPr>
      </w:r>
      <w:r/>
    </w:p>
    <w:p>
      <w:pPr>
        <w:pStyle w:val="907"/>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07"/>
              <w:spacing w:line="0" w:lineRule="atLeast"/>
              <w:rPr>
                <w:rFonts w:ascii="宋体" w:hAnsi="宋体"/>
                <w:sz w:val="24"/>
                <w:szCs w:val="24"/>
              </w:rPr>
            </w:pPr>
            <w:r>
              <w:rPr>
                <w:rFonts w:ascii="宋体" w:hAnsi="宋体"/>
                <w:sz w:val="24"/>
                <w:szCs w:val="24"/>
              </w:rPr>
            </w:r>
            <w:r/>
          </w:p>
        </w:tc>
      </w:tr>
    </w:tbl>
    <w:p>
      <w:pPr>
        <w:pStyle w:val="907"/>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07"/>
        <w:rPr>
          <w:rFonts w:hint="eastAsia" w:ascii="宋体" w:hAnsi="宋体"/>
          <w:sz w:val="24"/>
          <w:szCs w:val="24"/>
          <w:u w:val="single"/>
        </w:rPr>
      </w:pPr>
      <w:r>
        <w:rPr>
          <w:rFonts w:hint="eastAsia" w:ascii="宋体" w:hAnsi="宋体"/>
          <w:sz w:val="24"/>
          <w:szCs w:val="24"/>
          <w:u w:val="single"/>
        </w:rPr>
      </w:r>
      <w:r/>
    </w:p>
    <w:p>
      <w:pPr>
        <w:pStyle w:val="907"/>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ascii="黑体" w:hAnsi="黑体" w:eastAsia="黑体"/>
          <w:b/>
          <w:sz w:val="32"/>
          <w:szCs w:val="32"/>
        </w:rPr>
      </w:pPr>
      <w:r>
        <w:rPr>
          <w:rFonts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超出、</w:t>
            </w:r>
            <w:r/>
          </w:p>
          <w:p>
            <w:pPr>
              <w:pStyle w:val="90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证明</w:t>
            </w:r>
            <w:r/>
          </w:p>
          <w:p>
            <w:pPr>
              <w:pStyle w:val="90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bl>
    <w:p>
      <w:pPr>
        <w:pStyle w:val="907"/>
        <w:rPr>
          <w:rFonts w:hint="eastAsia" w:ascii="宋体" w:hAnsi="宋体"/>
          <w:sz w:val="24"/>
          <w:szCs w:val="24"/>
        </w:rPr>
      </w:pPr>
      <w:r>
        <w:rPr>
          <w:rFonts w:hint="eastAsia" w:ascii="宋体" w:hAnsi="宋体"/>
          <w:sz w:val="24"/>
          <w:szCs w:val="24"/>
        </w:rPr>
        <w:t xml:space="preserve">注： 行数不够，可自行添加。</w:t>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7"/>
              <w:jc w:val="left"/>
              <w:rPr>
                <w:b/>
                <w:color w:val="000000"/>
                <w:sz w:val="24"/>
              </w:rPr>
            </w:pPr>
            <w:r/>
            <w:bookmarkStart w:id="204" w:name="_Hlt26955056"/>
            <w:r/>
            <w:bookmarkEnd w:id="204"/>
            <w:r/>
            <w:bookmarkStart w:id="205" w:name="_Hlt26609391"/>
            <w:r/>
            <w:bookmarkEnd w:id="205"/>
            <w:r/>
            <w:bookmarkStart w:id="206" w:name="_Hlt26955064"/>
            <w:r/>
            <w:bookmarkEnd w:id="206"/>
            <w:r/>
            <w:bookmarkStart w:id="207" w:name="_Hlt26671343"/>
            <w:r/>
            <w:bookmarkEnd w:id="207"/>
            <w:r/>
            <w:bookmarkStart w:id="208" w:name="_Hlt26671372"/>
            <w:r/>
            <w:bookmarkEnd w:id="208"/>
            <w:r/>
            <w:bookmarkStart w:id="209" w:name="_Hlt26782999"/>
            <w:r/>
            <w:bookmarkEnd w:id="209"/>
            <w:r/>
            <w:bookmarkStart w:id="210" w:name="_Hlt26580838"/>
            <w:r/>
            <w:bookmarkEnd w:id="210"/>
            <w:r/>
            <w:bookmarkStart w:id="211" w:name="_Hlt24879081"/>
            <w:r/>
            <w:bookmarkEnd w:id="211"/>
            <w:r>
              <w:rPr>
                <w:rFonts w:hint="eastAsia"/>
                <w:b/>
                <w:color w:val="000000"/>
                <w:sz w:val="24"/>
              </w:rPr>
              <w:t xml:space="preserve">对本项目商务要求条款的偏离情况（请进行勾选）：</w:t>
            </w:r>
            <w:r>
              <w:rPr>
                <w:b/>
                <w:color w:val="000000"/>
                <w:sz w:val="24"/>
              </w:rPr>
            </w:r>
            <w:r/>
          </w:p>
          <w:p>
            <w:pPr>
              <w:pStyle w:val="90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超出、</w:t>
            </w:r>
            <w:r/>
          </w:p>
          <w:p>
            <w:pPr>
              <w:pStyle w:val="90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证明</w:t>
            </w:r>
            <w:r/>
          </w:p>
          <w:p>
            <w:pPr>
              <w:pStyle w:val="90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bl>
    <w:p>
      <w:pPr>
        <w:pStyle w:val="907"/>
        <w:rPr>
          <w:rFonts w:hint="eastAsia" w:ascii="宋体" w:hAnsi="宋体"/>
          <w:sz w:val="24"/>
          <w:szCs w:val="24"/>
        </w:rPr>
      </w:pPr>
      <w:r>
        <w:rPr>
          <w:rFonts w:hint="eastAsia" w:ascii="宋体" w:hAnsi="宋体"/>
          <w:sz w:val="24"/>
          <w:szCs w:val="24"/>
        </w:rPr>
        <w:t xml:space="preserve">注： 行数不够，可自行添加。</w:t>
      </w:r>
      <w:r/>
    </w:p>
    <w:p>
      <w:pPr>
        <w:pStyle w:val="907"/>
        <w:rPr>
          <w:rFonts w:hint="eastAsia" w:eastAsia="仿宋_GB2312"/>
          <w:sz w:val="24"/>
          <w:szCs w:val="20"/>
        </w:rPr>
      </w:pPr>
      <w:r/>
      <w:bookmarkEnd w:id="192"/>
      <w:r/>
      <w:bookmarkEnd w:id="193"/>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7"/>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7"/>
        <w:ind w:firstLine="480"/>
        <w:rPr>
          <w:sz w:val="24"/>
          <w:szCs w:val="24"/>
        </w:rPr>
      </w:pPr>
      <w:r>
        <w:rPr>
          <w:rFonts w:hint="eastAsia" w:ascii="宋体" w:hAnsi="宋体"/>
          <w:sz w:val="24"/>
          <w:szCs w:val="24"/>
        </w:rPr>
        <w:t xml:space="preserve">项目名称：</w:t>
      </w:r>
      <w:r>
        <w:rPr>
          <w:sz w:val="24"/>
          <w:szCs w:val="24"/>
        </w:rPr>
      </w:r>
      <w:r/>
    </w:p>
    <w:p>
      <w:pPr>
        <w:pStyle w:val="907"/>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7"/>
        <w:rPr>
          <w:rFonts w:ascii="宋体" w:hAnsi="宋体"/>
          <w:sz w:val="24"/>
          <w:szCs w:val="24"/>
        </w:rPr>
      </w:pPr>
      <w:r>
        <w:rPr>
          <w:rFonts w:ascii="宋体" w:hAnsi="宋体"/>
          <w:sz w:val="24"/>
          <w:szCs w:val="24"/>
        </w:rPr>
      </w:r>
      <w:r/>
    </w:p>
    <w:p>
      <w:pPr>
        <w:pStyle w:val="90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7"/>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7"/>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7"/>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hint="eastAsia"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bl>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2"/>
        <w:rPr>
          <w:rFonts w:hint="eastAsia"/>
          <w:sz w:val="24"/>
          <w:szCs w:val="24"/>
        </w:rPr>
      </w:pPr>
      <w:r>
        <w:rPr>
          <w:rFonts w:hint="eastAsia"/>
          <w:sz w:val="24"/>
          <w:szCs w:val="24"/>
        </w:rPr>
      </w:r>
      <w:r/>
    </w:p>
    <w:p>
      <w:pPr>
        <w:pStyle w:val="922"/>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21 -</w:t>
    </w:r>
    <w:r>
      <w:fldChar w:fldCharType="end"/>
    </w:r>
    <w:r/>
  </w:p>
  <w:p>
    <w:pPr>
      <w:pStyle w:val="955"/>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55"/>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Pr>
    <w:r>
      <w:fldChar w:fldCharType="begin"/>
    </w:r>
    <w:r>
      <w:instrText xml:space="preserve">PAGE   \* MERGEFORMAT</w:instrText>
    </w:r>
    <w:r>
      <w:fldChar w:fldCharType="separate"/>
    </w:r>
    <w:r>
      <w:rPr>
        <w:lang w:val="zh-CN"/>
      </w:rPr>
      <w:t xml:space="preserve">-</w:t>
    </w:r>
    <w:r>
      <w:t xml:space="preserve"> 55 -</w:t>
    </w:r>
    <w:r>
      <w:fldChar w:fldCharType="end"/>
    </w:r>
    <w:r/>
  </w:p>
  <w:p>
    <w:pPr>
      <w:pStyle w:val="955"/>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8"/>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6"/>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rFonts w:ascii="Times New Roman" w:hAnsi="Times New Roman"/>
      <w:sz w:val="21"/>
      <w:szCs w:val="21"/>
      <w:lang w:val="en-US" w:eastAsia="zh-CN" w:bidi="ar-SA"/>
    </w:rPr>
  </w:style>
  <w:style w:type="paragraph" w:styleId="908">
    <w:name w:val="标题 1"/>
    <w:basedOn w:val="907"/>
    <w:next w:val="907"/>
    <w:link w:val="920"/>
    <w:qFormat/>
    <w:pPr>
      <w:jc w:val="center"/>
      <w:keepNext/>
      <w:outlineLvl w:val="0"/>
    </w:pPr>
    <w:rPr>
      <w:rFonts w:ascii="楷体_GB2312" w:eastAsia="楷体_GB2312"/>
      <w:sz w:val="28"/>
      <w:szCs w:val="28"/>
    </w:rPr>
  </w:style>
  <w:style w:type="paragraph" w:styleId="909">
    <w:name w:val="标题 2"/>
    <w:basedOn w:val="907"/>
    <w:next w:val="922"/>
    <w:link w:val="921"/>
    <w:qFormat/>
    <w:pPr>
      <w:jc w:val="center"/>
      <w:keepLines/>
      <w:keepNext/>
      <w:spacing w:before="260" w:after="260" w:line="416" w:lineRule="auto"/>
      <w:outlineLvl w:val="1"/>
    </w:pPr>
    <w:rPr>
      <w:rFonts w:ascii="Arial" w:hAnsi="Arial" w:eastAsia="幼圆" w:cs="Arial"/>
      <w:b/>
      <w:bCs/>
      <w:sz w:val="44"/>
      <w:szCs w:val="44"/>
    </w:rPr>
  </w:style>
  <w:style w:type="paragraph" w:styleId="910">
    <w:name w:val="标题 3"/>
    <w:basedOn w:val="907"/>
    <w:next w:val="922"/>
    <w:link w:val="924"/>
    <w:qFormat/>
    <w:pPr>
      <w:keepLines/>
      <w:keepNext/>
      <w:spacing w:before="260" w:after="260" w:line="416" w:lineRule="auto"/>
      <w:outlineLvl w:val="2"/>
    </w:pPr>
    <w:rPr>
      <w:b/>
      <w:bCs/>
      <w:sz w:val="32"/>
      <w:szCs w:val="32"/>
    </w:rPr>
  </w:style>
  <w:style w:type="paragraph" w:styleId="911">
    <w:name w:val="标题 4"/>
    <w:basedOn w:val="907"/>
    <w:next w:val="922"/>
    <w:link w:val="925"/>
    <w:qFormat/>
    <w:pPr>
      <w:keepLines/>
      <w:keepNext/>
      <w:spacing w:before="280" w:after="290" w:line="376" w:lineRule="auto"/>
      <w:outlineLvl w:val="3"/>
    </w:pPr>
    <w:rPr>
      <w:rFonts w:ascii="Arial" w:hAnsi="Arial" w:eastAsia="黑体" w:cs="Arial"/>
      <w:b/>
      <w:bCs/>
      <w:sz w:val="28"/>
      <w:szCs w:val="28"/>
    </w:rPr>
  </w:style>
  <w:style w:type="paragraph" w:styleId="912">
    <w:name w:val="标题 5"/>
    <w:basedOn w:val="907"/>
    <w:next w:val="922"/>
    <w:link w:val="926"/>
    <w:qFormat/>
    <w:pPr>
      <w:keepNext/>
      <w:outlineLvl w:val="4"/>
    </w:pPr>
    <w:rPr>
      <w:rFonts w:ascii="宋体"/>
      <w:color w:val="000000"/>
      <w:sz w:val="28"/>
      <w:szCs w:val="28"/>
    </w:rPr>
  </w:style>
  <w:style w:type="paragraph" w:styleId="913">
    <w:name w:val="标题 6"/>
    <w:basedOn w:val="907"/>
    <w:next w:val="907"/>
    <w:link w:val="927"/>
    <w:qFormat/>
    <w:pPr>
      <w:numPr>
        <w:ilvl w:val="5"/>
        <w:numId w:val="1"/>
      </w:numPr>
      <w:keepLines/>
      <w:keepNext/>
      <w:spacing w:before="240" w:after="64" w:line="320" w:lineRule="auto"/>
      <w:outlineLvl w:val="5"/>
    </w:pPr>
    <w:rPr>
      <w:rFonts w:ascii="Arial" w:hAnsi="Arial" w:eastAsia="黑体"/>
      <w:b/>
      <w:bCs/>
      <w:sz w:val="24"/>
      <w:szCs w:val="24"/>
    </w:rPr>
  </w:style>
  <w:style w:type="paragraph" w:styleId="914">
    <w:name w:val="标题 7"/>
    <w:basedOn w:val="907"/>
    <w:next w:val="907"/>
    <w:link w:val="928"/>
    <w:qFormat/>
    <w:pPr>
      <w:numPr>
        <w:ilvl w:val="6"/>
        <w:numId w:val="1"/>
      </w:numPr>
      <w:keepLines/>
      <w:keepNext/>
      <w:spacing w:before="240" w:after="64" w:line="320" w:lineRule="auto"/>
      <w:outlineLvl w:val="6"/>
    </w:pPr>
    <w:rPr>
      <w:b/>
      <w:bCs/>
      <w:sz w:val="24"/>
      <w:szCs w:val="24"/>
    </w:rPr>
  </w:style>
  <w:style w:type="paragraph" w:styleId="915">
    <w:name w:val="标题 8"/>
    <w:basedOn w:val="907"/>
    <w:next w:val="907"/>
    <w:link w:val="929"/>
    <w:qFormat/>
    <w:pPr>
      <w:numPr>
        <w:ilvl w:val="7"/>
        <w:numId w:val="1"/>
      </w:numPr>
      <w:keepLines/>
      <w:keepNext/>
      <w:spacing w:before="240" w:after="64" w:line="320" w:lineRule="auto"/>
      <w:outlineLvl w:val="7"/>
    </w:pPr>
    <w:rPr>
      <w:rFonts w:ascii="Arial" w:hAnsi="Arial" w:eastAsia="黑体"/>
      <w:sz w:val="24"/>
      <w:szCs w:val="24"/>
    </w:rPr>
  </w:style>
  <w:style w:type="paragraph" w:styleId="916">
    <w:name w:val="标题 9"/>
    <w:basedOn w:val="907"/>
    <w:next w:val="907"/>
    <w:link w:val="930"/>
    <w:qFormat/>
    <w:pPr>
      <w:numPr>
        <w:ilvl w:val="8"/>
        <w:numId w:val="1"/>
      </w:numPr>
      <w:keepLines/>
      <w:keepNext/>
      <w:spacing w:before="240" w:after="64" w:line="320" w:lineRule="auto"/>
      <w:outlineLvl w:val="8"/>
    </w:pPr>
    <w:rPr>
      <w:rFonts w:ascii="Arial" w:hAnsi="Arial" w:eastAsia="黑体"/>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numbering" w:styleId="919">
    <w:name w:val="无列表"/>
    <w:next w:val="919"/>
    <w:link w:val="907"/>
    <w:uiPriority w:val="99"/>
    <w:semiHidden/>
    <w:unhideWhenUsed/>
  </w:style>
  <w:style w:type="character" w:styleId="920">
    <w:name w:val="标题 1 字符"/>
    <w:next w:val="920"/>
    <w:link w:val="908"/>
    <w:rPr>
      <w:rFonts w:ascii="楷体_GB2312" w:hAnsi="Times New Roman" w:eastAsia="楷体_GB2312" w:cs="Times New Roman"/>
      <w:sz w:val="28"/>
      <w:szCs w:val="28"/>
    </w:rPr>
  </w:style>
  <w:style w:type="character" w:styleId="921">
    <w:name w:val="标题 2 字符"/>
    <w:next w:val="921"/>
    <w:link w:val="909"/>
    <w:rPr>
      <w:rFonts w:ascii="Arial" w:hAnsi="Arial" w:eastAsia="幼圆" w:cs="Arial"/>
      <w:b/>
      <w:bCs/>
      <w:sz w:val="44"/>
      <w:szCs w:val="44"/>
    </w:rPr>
  </w:style>
  <w:style w:type="paragraph" w:styleId="922">
    <w:name w:val="正文缩进"/>
    <w:basedOn w:val="907"/>
    <w:next w:val="922"/>
    <w:link w:val="923"/>
    <w:uiPriority w:val="99"/>
    <w:pPr>
      <w:ind w:firstLine="420"/>
    </w:pPr>
  </w:style>
  <w:style w:type="character" w:styleId="923">
    <w:name w:val="正文缩进 字符"/>
    <w:next w:val="923"/>
    <w:link w:val="922"/>
    <w:qFormat/>
    <w:rPr>
      <w:rFonts w:ascii="Times New Roman" w:hAnsi="Times New Roman" w:eastAsia="宋体" w:cs="Times New Roman"/>
      <w:szCs w:val="21"/>
    </w:rPr>
  </w:style>
  <w:style w:type="character" w:styleId="924">
    <w:name w:val="标题 3 字符"/>
    <w:next w:val="924"/>
    <w:link w:val="910"/>
    <w:rPr>
      <w:rFonts w:ascii="Times New Roman" w:hAnsi="Times New Roman" w:eastAsia="宋体" w:cs="Times New Roman"/>
      <w:b/>
      <w:bCs/>
      <w:sz w:val="32"/>
      <w:szCs w:val="32"/>
    </w:rPr>
  </w:style>
  <w:style w:type="character" w:styleId="925">
    <w:name w:val="标题 4 字符"/>
    <w:next w:val="925"/>
    <w:link w:val="911"/>
    <w:rPr>
      <w:rFonts w:ascii="Arial" w:hAnsi="Arial" w:eastAsia="黑体" w:cs="Arial"/>
      <w:b/>
      <w:bCs/>
      <w:sz w:val="28"/>
      <w:szCs w:val="28"/>
    </w:rPr>
  </w:style>
  <w:style w:type="character" w:styleId="926">
    <w:name w:val="标题 5 字符"/>
    <w:next w:val="926"/>
    <w:link w:val="912"/>
    <w:rPr>
      <w:rFonts w:ascii="宋体" w:hAnsi="Times New Roman" w:eastAsia="宋体" w:cs="Times New Roman"/>
      <w:color w:val="000000"/>
      <w:sz w:val="28"/>
      <w:szCs w:val="28"/>
    </w:rPr>
  </w:style>
  <w:style w:type="character" w:styleId="927">
    <w:name w:val="标题 6 字符"/>
    <w:next w:val="927"/>
    <w:link w:val="913"/>
    <w:rPr>
      <w:rFonts w:ascii="Arial" w:hAnsi="Arial" w:eastAsia="黑体" w:cs="Times New Roman"/>
      <w:b/>
      <w:bCs/>
      <w:sz w:val="24"/>
      <w:szCs w:val="24"/>
    </w:rPr>
  </w:style>
  <w:style w:type="character" w:styleId="928">
    <w:name w:val="标题 7 字符"/>
    <w:next w:val="928"/>
    <w:link w:val="914"/>
    <w:rPr>
      <w:rFonts w:ascii="Times New Roman" w:hAnsi="Times New Roman" w:eastAsia="宋体" w:cs="Times New Roman"/>
      <w:b/>
      <w:bCs/>
      <w:sz w:val="24"/>
      <w:szCs w:val="24"/>
    </w:rPr>
  </w:style>
  <w:style w:type="character" w:styleId="929">
    <w:name w:val="标题 8 字符"/>
    <w:next w:val="929"/>
    <w:link w:val="915"/>
    <w:rPr>
      <w:rFonts w:ascii="Arial" w:hAnsi="Arial" w:eastAsia="黑体" w:cs="Times New Roman"/>
      <w:sz w:val="24"/>
      <w:szCs w:val="24"/>
    </w:rPr>
  </w:style>
  <w:style w:type="character" w:styleId="930">
    <w:name w:val="标题 9 字符"/>
    <w:next w:val="930"/>
    <w:link w:val="916"/>
    <w:rPr>
      <w:rFonts w:ascii="Arial" w:hAnsi="Arial" w:eastAsia="黑体" w:cs="Times New Roman"/>
      <w:szCs w:val="21"/>
    </w:rPr>
  </w:style>
  <w:style w:type="paragraph" w:styleId="931">
    <w:name w:val="列表 3"/>
    <w:basedOn w:val="907"/>
    <w:next w:val="931"/>
    <w:link w:val="907"/>
    <w:pPr>
      <w:ind w:left="100" w:hanging="200"/>
    </w:pPr>
  </w:style>
  <w:style w:type="paragraph" w:styleId="932">
    <w:name w:val="目录 7"/>
    <w:basedOn w:val="907"/>
    <w:next w:val="907"/>
    <w:link w:val="907"/>
    <w:semiHidden/>
    <w:pPr>
      <w:ind w:left="1260"/>
      <w:jc w:val="left"/>
    </w:pPr>
  </w:style>
  <w:style w:type="paragraph" w:styleId="933">
    <w:name w:val="文档结构图"/>
    <w:basedOn w:val="907"/>
    <w:next w:val="933"/>
    <w:link w:val="934"/>
    <w:semiHidden/>
    <w:pPr>
      <w:shd w:val="clear" w:color="auto" w:fill="000080"/>
    </w:pPr>
  </w:style>
  <w:style w:type="character" w:styleId="934">
    <w:name w:val="文档结构图 字符"/>
    <w:next w:val="934"/>
    <w:link w:val="933"/>
    <w:semiHidden/>
    <w:rPr>
      <w:rFonts w:ascii="Times New Roman" w:hAnsi="Times New Roman" w:eastAsia="宋体" w:cs="Times New Roman"/>
      <w:szCs w:val="21"/>
      <w:shd w:val="clear" w:color="auto" w:fill="000080"/>
    </w:rPr>
  </w:style>
  <w:style w:type="paragraph" w:styleId="935">
    <w:name w:val="批注文字"/>
    <w:basedOn w:val="907"/>
    <w:next w:val="935"/>
    <w:link w:val="936"/>
    <w:qFormat/>
    <w:pPr>
      <w:jc w:val="left"/>
    </w:pPr>
  </w:style>
  <w:style w:type="character" w:styleId="936">
    <w:name w:val="批注文字 字符"/>
    <w:next w:val="936"/>
    <w:link w:val="935"/>
    <w:rPr>
      <w:rFonts w:ascii="Times New Roman" w:hAnsi="Times New Roman" w:eastAsia="宋体" w:cs="Times New Roman"/>
      <w:szCs w:val="21"/>
    </w:rPr>
  </w:style>
  <w:style w:type="paragraph" w:styleId="937">
    <w:name w:val="正文文本 3"/>
    <w:basedOn w:val="907"/>
    <w:next w:val="937"/>
    <w:link w:val="938"/>
    <w:rPr>
      <w:rFonts w:ascii="仿宋_GB2312" w:hAnsi="Arial" w:eastAsia="仿宋_GB2312"/>
      <w:sz w:val="32"/>
      <w:szCs w:val="32"/>
    </w:rPr>
  </w:style>
  <w:style w:type="character" w:styleId="938">
    <w:name w:val="正文文本 3 字符"/>
    <w:next w:val="938"/>
    <w:link w:val="937"/>
    <w:rPr>
      <w:rFonts w:ascii="仿宋_GB2312" w:hAnsi="Arial" w:eastAsia="仿宋_GB2312" w:cs="Times New Roman"/>
      <w:sz w:val="32"/>
      <w:szCs w:val="32"/>
    </w:rPr>
  </w:style>
  <w:style w:type="paragraph" w:styleId="939">
    <w:name w:val="正文文本"/>
    <w:basedOn w:val="907"/>
    <w:next w:val="939"/>
    <w:link w:val="940"/>
    <w:rPr>
      <w:rFonts w:ascii="楷体_GB2312" w:hAnsi="Arial" w:eastAsia="楷体_GB2312"/>
      <w:sz w:val="28"/>
      <w:szCs w:val="28"/>
    </w:rPr>
  </w:style>
  <w:style w:type="character" w:styleId="940">
    <w:name w:val="正文文本 字符"/>
    <w:next w:val="940"/>
    <w:link w:val="939"/>
    <w:rPr>
      <w:rFonts w:ascii="楷体_GB2312" w:hAnsi="Arial" w:eastAsia="楷体_GB2312" w:cs="Times New Roman"/>
      <w:sz w:val="28"/>
      <w:szCs w:val="28"/>
    </w:rPr>
  </w:style>
  <w:style w:type="paragraph" w:styleId="941">
    <w:name w:val="正文文本缩进"/>
    <w:basedOn w:val="907"/>
    <w:next w:val="941"/>
    <w:link w:val="942"/>
    <w:pPr>
      <w:ind w:firstLine="645"/>
    </w:pPr>
    <w:rPr>
      <w:rFonts w:ascii="楷体_GB2312" w:eastAsia="楷体_GB2312"/>
      <w:sz w:val="32"/>
      <w:szCs w:val="32"/>
    </w:rPr>
  </w:style>
  <w:style w:type="character" w:styleId="942">
    <w:name w:val="正文文本缩进 字符"/>
    <w:next w:val="942"/>
    <w:link w:val="941"/>
    <w:rPr>
      <w:rFonts w:ascii="楷体_GB2312" w:hAnsi="Times New Roman" w:eastAsia="楷体_GB2312" w:cs="Times New Roman"/>
      <w:sz w:val="32"/>
      <w:szCs w:val="32"/>
    </w:rPr>
  </w:style>
  <w:style w:type="paragraph" w:styleId="943">
    <w:name w:val="列表 2"/>
    <w:basedOn w:val="907"/>
    <w:next w:val="943"/>
    <w:link w:val="907"/>
    <w:pPr>
      <w:ind w:left="100" w:hanging="200"/>
    </w:pPr>
  </w:style>
  <w:style w:type="paragraph" w:styleId="944">
    <w:name w:val="目录 5"/>
    <w:basedOn w:val="907"/>
    <w:next w:val="907"/>
    <w:link w:val="907"/>
    <w:semiHidden/>
    <w:pPr>
      <w:ind w:left="840"/>
      <w:jc w:val="left"/>
    </w:pPr>
  </w:style>
  <w:style w:type="paragraph" w:styleId="945">
    <w:name w:val="目录 3"/>
    <w:basedOn w:val="907"/>
    <w:next w:val="907"/>
    <w:link w:val="907"/>
    <w:semiHidden/>
    <w:pPr>
      <w:ind w:left="420"/>
      <w:jc w:val="left"/>
    </w:pPr>
    <w:rPr>
      <w:i/>
      <w:iCs/>
      <w:szCs w:val="24"/>
    </w:rPr>
  </w:style>
  <w:style w:type="paragraph" w:styleId="946">
    <w:name w:val="纯文本"/>
    <w:basedOn w:val="907"/>
    <w:next w:val="946"/>
    <w:link w:val="947"/>
    <w:qFormat/>
    <w:rPr>
      <w:rFonts w:ascii="宋体" w:hAnsi="Courier New" w:cs="Courier New"/>
    </w:rPr>
  </w:style>
  <w:style w:type="character" w:styleId="947">
    <w:name w:val="纯文本 字符"/>
    <w:next w:val="947"/>
    <w:link w:val="946"/>
    <w:rPr>
      <w:rFonts w:ascii="宋体" w:hAnsi="Courier New" w:eastAsia="宋体" w:cs="Courier New"/>
      <w:szCs w:val="21"/>
    </w:rPr>
  </w:style>
  <w:style w:type="paragraph" w:styleId="948">
    <w:name w:val="目录 8"/>
    <w:basedOn w:val="907"/>
    <w:next w:val="907"/>
    <w:link w:val="907"/>
    <w:semiHidden/>
    <w:pPr>
      <w:ind w:left="1470"/>
      <w:jc w:val="left"/>
    </w:pPr>
  </w:style>
  <w:style w:type="paragraph" w:styleId="949">
    <w:name w:val="日期"/>
    <w:basedOn w:val="907"/>
    <w:next w:val="907"/>
    <w:link w:val="950"/>
    <w:rPr>
      <w:sz w:val="24"/>
      <w:szCs w:val="24"/>
    </w:rPr>
  </w:style>
  <w:style w:type="character" w:styleId="950">
    <w:name w:val="日期 字符"/>
    <w:next w:val="950"/>
    <w:link w:val="949"/>
    <w:rPr>
      <w:rFonts w:ascii="Times New Roman" w:hAnsi="Times New Roman" w:eastAsia="宋体" w:cs="Times New Roman"/>
      <w:sz w:val="24"/>
      <w:szCs w:val="24"/>
    </w:rPr>
  </w:style>
  <w:style w:type="paragraph" w:styleId="951">
    <w:name w:val="正文文本缩进 2"/>
    <w:basedOn w:val="907"/>
    <w:next w:val="951"/>
    <w:link w:val="952"/>
    <w:pPr>
      <w:ind w:left="630" w:firstLine="645"/>
    </w:pPr>
    <w:rPr>
      <w:rFonts w:ascii="Arial" w:hAnsi="Arial" w:eastAsia="仿宋_GB2312" w:cs="Arial"/>
      <w:sz w:val="32"/>
      <w:szCs w:val="32"/>
    </w:rPr>
  </w:style>
  <w:style w:type="character" w:styleId="952">
    <w:name w:val="正文文本缩进 2 字符"/>
    <w:next w:val="952"/>
    <w:link w:val="951"/>
    <w:rPr>
      <w:rFonts w:ascii="Arial" w:hAnsi="Arial" w:eastAsia="仿宋_GB2312" w:cs="Arial"/>
      <w:sz w:val="32"/>
      <w:szCs w:val="32"/>
    </w:rPr>
  </w:style>
  <w:style w:type="paragraph" w:styleId="953">
    <w:name w:val="批注框文本"/>
    <w:basedOn w:val="907"/>
    <w:next w:val="953"/>
    <w:link w:val="954"/>
    <w:semiHidden/>
    <w:rPr>
      <w:sz w:val="18"/>
      <w:szCs w:val="18"/>
    </w:rPr>
  </w:style>
  <w:style w:type="character" w:styleId="954">
    <w:name w:val="批注框文本 字符"/>
    <w:next w:val="954"/>
    <w:link w:val="953"/>
    <w:semiHidden/>
    <w:rPr>
      <w:rFonts w:ascii="Times New Roman" w:hAnsi="Times New Roman" w:eastAsia="宋体" w:cs="Times New Roman"/>
      <w:sz w:val="18"/>
      <w:szCs w:val="18"/>
    </w:rPr>
  </w:style>
  <w:style w:type="paragraph" w:styleId="955">
    <w:name w:val="页脚"/>
    <w:basedOn w:val="907"/>
    <w:next w:val="955"/>
    <w:link w:val="956"/>
    <w:uiPriority w:val="99"/>
    <w:pPr>
      <w:jc w:val="left"/>
      <w:tabs>
        <w:tab w:val="center" w:pos="4153" w:leader="none"/>
        <w:tab w:val="right" w:pos="8306" w:leader="none"/>
      </w:tabs>
    </w:pPr>
    <w:rPr>
      <w:sz w:val="18"/>
      <w:szCs w:val="18"/>
    </w:rPr>
  </w:style>
  <w:style w:type="character" w:styleId="956">
    <w:name w:val="页脚 字符"/>
    <w:next w:val="956"/>
    <w:link w:val="955"/>
    <w:uiPriority w:val="99"/>
    <w:rPr>
      <w:rFonts w:ascii="Times New Roman" w:hAnsi="Times New Roman" w:eastAsia="宋体" w:cs="Times New Roman"/>
      <w:sz w:val="18"/>
      <w:szCs w:val="18"/>
    </w:rPr>
  </w:style>
  <w:style w:type="paragraph" w:styleId="957">
    <w:name w:val="页眉"/>
    <w:basedOn w:val="907"/>
    <w:next w:val="957"/>
    <w:link w:val="958"/>
    <w:pPr>
      <w:jc w:val="center"/>
      <w:tabs>
        <w:tab w:val="center" w:pos="4153" w:leader="none"/>
        <w:tab w:val="right" w:pos="8306" w:leader="none"/>
      </w:tabs>
      <w:pBdr>
        <w:bottom w:val="single" w:color="000000" w:sz="6" w:space="1"/>
      </w:pBdr>
    </w:pPr>
    <w:rPr>
      <w:sz w:val="18"/>
      <w:szCs w:val="18"/>
    </w:rPr>
  </w:style>
  <w:style w:type="character" w:styleId="958">
    <w:name w:val="页眉 字符"/>
    <w:next w:val="958"/>
    <w:link w:val="957"/>
    <w:rPr>
      <w:rFonts w:ascii="Times New Roman" w:hAnsi="Times New Roman" w:eastAsia="宋体" w:cs="Times New Roman"/>
      <w:sz w:val="18"/>
      <w:szCs w:val="18"/>
    </w:rPr>
  </w:style>
  <w:style w:type="paragraph" w:styleId="959">
    <w:name w:val="目录 1"/>
    <w:basedOn w:val="907"/>
    <w:next w:val="907"/>
    <w:link w:val="907"/>
    <w:semiHidden/>
    <w:pPr>
      <w:jc w:val="left"/>
      <w:spacing w:before="120" w:after="120" w:line="400" w:lineRule="exact"/>
      <w:tabs>
        <w:tab w:val="right" w:pos="8720" w:leader="dot"/>
      </w:tabs>
    </w:pPr>
    <w:rPr>
      <w:rFonts w:ascii="宋体" w:hAnsi="宋体"/>
      <w:caps/>
      <w:sz w:val="24"/>
      <w:szCs w:val="24"/>
    </w:rPr>
  </w:style>
  <w:style w:type="paragraph" w:styleId="960">
    <w:name w:val="目录 4"/>
    <w:basedOn w:val="907"/>
    <w:next w:val="907"/>
    <w:link w:val="907"/>
    <w:semiHidden/>
    <w:pPr>
      <w:ind w:left="630"/>
      <w:jc w:val="left"/>
    </w:pPr>
  </w:style>
  <w:style w:type="paragraph" w:styleId="961">
    <w:name w:val="列表"/>
    <w:basedOn w:val="907"/>
    <w:next w:val="961"/>
    <w:link w:val="907"/>
    <w:pPr>
      <w:ind w:left="200" w:hanging="200"/>
    </w:pPr>
  </w:style>
  <w:style w:type="paragraph" w:styleId="962">
    <w:name w:val="目录 6"/>
    <w:basedOn w:val="907"/>
    <w:next w:val="907"/>
    <w:link w:val="907"/>
    <w:semiHidden/>
    <w:pPr>
      <w:ind w:left="1050"/>
      <w:jc w:val="left"/>
    </w:pPr>
  </w:style>
  <w:style w:type="paragraph" w:styleId="963">
    <w:name w:val="正文文本缩进 3"/>
    <w:basedOn w:val="907"/>
    <w:next w:val="963"/>
    <w:link w:val="964"/>
    <w:pPr>
      <w:ind w:left="645" w:firstLine="645"/>
    </w:pPr>
    <w:rPr>
      <w:rFonts w:ascii="Arial" w:hAnsi="Arial" w:eastAsia="仿宋_GB2312" w:cs="Arial"/>
      <w:color w:val="ffff00"/>
      <w:sz w:val="32"/>
      <w:szCs w:val="32"/>
    </w:rPr>
  </w:style>
  <w:style w:type="character" w:styleId="964">
    <w:name w:val="正文文本缩进 3 字符"/>
    <w:next w:val="964"/>
    <w:link w:val="963"/>
    <w:rPr>
      <w:rFonts w:ascii="Arial" w:hAnsi="Arial" w:eastAsia="仿宋_GB2312" w:cs="Arial"/>
      <w:color w:val="ffff00"/>
      <w:sz w:val="32"/>
      <w:szCs w:val="32"/>
    </w:rPr>
  </w:style>
  <w:style w:type="paragraph" w:styleId="965">
    <w:name w:val="图表目录"/>
    <w:basedOn w:val="907"/>
    <w:next w:val="907"/>
    <w:link w:val="907"/>
    <w:semiHidden/>
    <w:pPr>
      <w:ind w:left="840" w:hanging="420"/>
    </w:pPr>
  </w:style>
  <w:style w:type="paragraph" w:styleId="966">
    <w:name w:val="目录 2"/>
    <w:basedOn w:val="907"/>
    <w:next w:val="907"/>
    <w:link w:val="907"/>
    <w:semiHidden/>
    <w:pPr>
      <w:ind w:left="210"/>
      <w:jc w:val="left"/>
    </w:pPr>
    <w:rPr>
      <w:smallCaps/>
      <w:szCs w:val="24"/>
    </w:rPr>
  </w:style>
  <w:style w:type="paragraph" w:styleId="967">
    <w:name w:val="目录 9"/>
    <w:basedOn w:val="907"/>
    <w:next w:val="907"/>
    <w:link w:val="907"/>
    <w:semiHidden/>
    <w:pPr>
      <w:ind w:left="1680"/>
      <w:jc w:val="left"/>
    </w:pPr>
  </w:style>
  <w:style w:type="paragraph" w:styleId="968">
    <w:name w:val="正文文本 2"/>
    <w:basedOn w:val="907"/>
    <w:next w:val="968"/>
    <w:link w:val="969"/>
    <w:pPr>
      <w:jc w:val="center"/>
      <w:widowControl/>
    </w:pPr>
    <w:rPr>
      <w:rFonts w:ascii="楷体_GB2312" w:eastAsia="楷体_GB2312"/>
      <w:sz w:val="28"/>
      <w:szCs w:val="28"/>
    </w:rPr>
  </w:style>
  <w:style w:type="character" w:styleId="969">
    <w:name w:val="正文文本 2 字符"/>
    <w:next w:val="969"/>
    <w:link w:val="968"/>
    <w:rPr>
      <w:rFonts w:ascii="楷体_GB2312" w:hAnsi="Times New Roman" w:eastAsia="楷体_GB2312" w:cs="Times New Roman"/>
      <w:sz w:val="28"/>
      <w:szCs w:val="28"/>
    </w:rPr>
  </w:style>
  <w:style w:type="paragraph" w:styleId="970">
    <w:name w:val="普通(网站)"/>
    <w:basedOn w:val="907"/>
    <w:next w:val="970"/>
    <w:link w:val="907"/>
    <w:uiPriority w:val="99"/>
    <w:pPr>
      <w:jc w:val="left"/>
      <w:spacing w:before="100" w:beforeAutospacing="1" w:after="100" w:afterAutospacing="1"/>
      <w:widowControl/>
    </w:pPr>
    <w:rPr>
      <w:rFonts w:ascii="宋体" w:hAnsi="宋体" w:cs="宋体"/>
      <w:sz w:val="24"/>
      <w:szCs w:val="24"/>
    </w:rPr>
  </w:style>
  <w:style w:type="paragraph" w:styleId="971">
    <w:name w:val="索引 1"/>
    <w:basedOn w:val="907"/>
    <w:next w:val="907"/>
    <w:link w:val="907"/>
    <w:semiHidden/>
    <w:pPr>
      <w:spacing w:line="240" w:lineRule="atLeast"/>
    </w:pPr>
    <w:rPr>
      <w:b/>
      <w:bCs/>
    </w:rPr>
  </w:style>
  <w:style w:type="paragraph" w:styleId="972">
    <w:name w:val="标题"/>
    <w:basedOn w:val="907"/>
    <w:next w:val="907"/>
    <w:link w:val="973"/>
    <w:uiPriority w:val="10"/>
    <w:qFormat/>
    <w:pPr>
      <w:jc w:val="center"/>
      <w:spacing w:before="240" w:after="60"/>
      <w:outlineLvl w:val="0"/>
    </w:pPr>
    <w:rPr>
      <w:rFonts w:ascii="Cambria" w:hAnsi="Cambria" w:cs="Times New Roman"/>
      <w:b/>
      <w:bCs/>
      <w:sz w:val="32"/>
      <w:szCs w:val="32"/>
    </w:rPr>
  </w:style>
  <w:style w:type="character" w:styleId="973">
    <w:name w:val="标题 字符"/>
    <w:next w:val="973"/>
    <w:link w:val="972"/>
    <w:uiPriority w:val="10"/>
    <w:rPr>
      <w:rFonts w:ascii="Cambria" w:hAnsi="Cambria" w:cs="Times New Roman"/>
      <w:b/>
      <w:bCs/>
      <w:sz w:val="32"/>
      <w:szCs w:val="32"/>
    </w:rPr>
  </w:style>
  <w:style w:type="paragraph" w:styleId="974">
    <w:name w:val="批注主题"/>
    <w:basedOn w:val="935"/>
    <w:next w:val="935"/>
    <w:link w:val="975"/>
    <w:semiHidden/>
    <w:rPr>
      <w:b/>
      <w:bCs/>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首行缩进"/>
    <w:basedOn w:val="907"/>
    <w:next w:val="976"/>
    <w:link w:val="977"/>
    <w:pPr>
      <w:ind w:firstLine="200"/>
      <w:spacing w:line="360" w:lineRule="auto"/>
    </w:pPr>
    <w:rPr>
      <w:rFonts w:ascii="仿宋_GB2312" w:eastAsia="仿宋_GB2312"/>
      <w:sz w:val="30"/>
      <w:szCs w:val="30"/>
    </w:rPr>
  </w:style>
  <w:style w:type="character" w:styleId="977">
    <w:name w:val="正文首行缩进 字符"/>
    <w:next w:val="977"/>
    <w:link w:val="976"/>
    <w:rPr>
      <w:rFonts w:ascii="仿宋_GB2312" w:hAnsi="Times New Roman" w:eastAsia="仿宋_GB2312" w:cs="Times New Roman"/>
      <w:sz w:val="30"/>
      <w:szCs w:val="30"/>
    </w:rPr>
  </w:style>
  <w:style w:type="paragraph" w:styleId="978">
    <w:name w:val="正文首行缩进 2"/>
    <w:basedOn w:val="941"/>
    <w:next w:val="978"/>
    <w:link w:val="979"/>
    <w:pPr>
      <w:ind w:firstLine="420"/>
      <w:spacing w:line="360" w:lineRule="auto"/>
    </w:pPr>
    <w:rPr>
      <w:rFonts w:ascii="宋体" w:hAnsi="宋体" w:eastAsia="宋体"/>
      <w:sz w:val="21"/>
      <w:szCs w:val="20"/>
    </w:rPr>
  </w:style>
  <w:style w:type="character" w:styleId="979">
    <w:name w:val="正文首行缩进 2 字符"/>
    <w:next w:val="979"/>
    <w:link w:val="978"/>
    <w:rPr>
      <w:rFonts w:ascii="宋体" w:hAnsi="宋体" w:eastAsia="宋体" w:cs="Times New Roman"/>
      <w:sz w:val="32"/>
      <w:szCs w:val="20"/>
    </w:rPr>
  </w:style>
  <w:style w:type="table" w:styleId="980">
    <w:name w:val="网格型"/>
    <w:basedOn w:val="918"/>
    <w:next w:val="980"/>
    <w:link w:val="907"/>
    <w:pPr>
      <w:jc w:val="both"/>
      <w:widowControl w:val="off"/>
    </w:pPr>
    <w:rPr>
      <w:rFonts w:ascii="Times New Roman" w:hAnsi="Times New Roman" w:eastAsia="宋体" w:cs="Times New Roman"/>
      <w:sz w:val="20"/>
      <w:szCs w:val="20"/>
    </w:rPr>
    <w:tblPr/>
  </w:style>
  <w:style w:type="character" w:styleId="981">
    <w:name w:val="要点"/>
    <w:next w:val="981"/>
    <w:link w:val="907"/>
    <w:qFormat/>
    <w:rPr>
      <w:b/>
      <w:bCs/>
    </w:rPr>
  </w:style>
  <w:style w:type="character" w:styleId="982">
    <w:name w:val="页码"/>
    <w:next w:val="982"/>
    <w:link w:val="907"/>
  </w:style>
  <w:style w:type="character" w:styleId="983">
    <w:name w:val="访问过的超链接"/>
    <w:next w:val="983"/>
    <w:link w:val="907"/>
    <w:rPr>
      <w:color w:val="800080"/>
      <w:u w:val="single"/>
    </w:rPr>
  </w:style>
  <w:style w:type="character" w:styleId="984">
    <w:name w:val="超链接"/>
    <w:next w:val="984"/>
    <w:link w:val="907"/>
    <w:rPr>
      <w:color w:val="0000ff"/>
      <w:u w:val="single"/>
    </w:rPr>
  </w:style>
  <w:style w:type="character" w:styleId="985">
    <w:name w:val="批注引用"/>
    <w:next w:val="985"/>
    <w:link w:val="907"/>
    <w:qFormat/>
    <w:rPr>
      <w:sz w:val="21"/>
      <w:szCs w:val="21"/>
    </w:rPr>
  </w:style>
  <w:style w:type="character" w:styleId="986">
    <w:name w:val="font5 Char"/>
    <w:next w:val="986"/>
    <w:link w:val="907"/>
    <w:rPr>
      <w:rFonts w:ascii="宋体" w:hAnsi="宋体" w:eastAsia="宋体"/>
      <w:sz w:val="28"/>
      <w:szCs w:val="28"/>
      <w:lang w:val="en-US" w:eastAsia="zh-CN" w:bidi="ar-SA"/>
    </w:rPr>
  </w:style>
  <w:style w:type="character" w:styleId="987">
    <w:name w:val="二级目录 Char"/>
    <w:next w:val="987"/>
    <w:link w:val="988"/>
    <w:rPr>
      <w:b/>
      <w:sz w:val="30"/>
      <w:szCs w:val="28"/>
    </w:rPr>
  </w:style>
  <w:style w:type="paragraph" w:styleId="988">
    <w:name w:val="二级目录"/>
    <w:next w:val="907"/>
    <w:link w:val="987"/>
    <w:pPr>
      <w:numPr>
        <w:ilvl w:val="0"/>
        <w:numId w:val="2"/>
      </w:numPr>
      <w:tabs>
        <w:tab w:val="left" w:pos="907" w:leader="none"/>
        <w:tab w:val="left" w:pos="1145" w:leader="none"/>
      </w:tabs>
      <w:outlineLvl w:val="1"/>
    </w:pPr>
    <w:rPr>
      <w:b/>
      <w:sz w:val="30"/>
      <w:szCs w:val="28"/>
      <w:lang w:val="en-US" w:eastAsia="zh-CN" w:bidi="ar-SA"/>
    </w:rPr>
  </w:style>
  <w:style w:type="character" w:styleId="989">
    <w:name w:val="列出段落 Char,Bullet List Char,numbered Char,FooterText Char,List Paragraph1 Char,Paragraphe de liste1 Char"/>
    <w:next w:val="989"/>
    <w:link w:val="990"/>
    <w:rPr>
      <w:rFonts w:ascii="Calibri" w:hAnsi="Calibri"/>
      <w:sz w:val="24"/>
      <w:szCs w:val="24"/>
      <w:lang w:eastAsia="en-US" w:bidi="en-US"/>
    </w:rPr>
  </w:style>
  <w:style w:type="paragraph" w:styleId="990">
    <w:name w:val="列出段落1"/>
    <w:basedOn w:val="907"/>
    <w:next w:val="990"/>
    <w:link w:val="989"/>
    <w:qFormat/>
    <w:pPr>
      <w:contextualSpacing/>
      <w:ind w:left="720"/>
      <w:jc w:val="left"/>
      <w:widowControl/>
    </w:pPr>
    <w:rPr>
      <w:rFonts w:ascii="Calibri" w:hAnsi="Calibri" w:eastAsia="宋体" w:cs="Times New Roman"/>
      <w:sz w:val="24"/>
      <w:szCs w:val="24"/>
      <w:lang w:eastAsia="en-US" w:bidi="en-US"/>
    </w:rPr>
  </w:style>
  <w:style w:type="paragraph" w:styleId="991">
    <w:name w:val="Body Text(ch)"/>
    <w:basedOn w:val="907"/>
    <w:next w:val="939"/>
    <w:link w:val="907"/>
    <w:pPr>
      <w:spacing w:after="120"/>
    </w:pPr>
    <w:rPr>
      <w:rFonts w:ascii="宋体" w:hAnsi="Arial"/>
      <w:bCs/>
      <w:iCs/>
      <w:szCs w:val="24"/>
    </w:rPr>
  </w:style>
  <w:style w:type="paragraph" w:styleId="992">
    <w:name w:val="xl27"/>
    <w:basedOn w:val="907"/>
    <w:next w:val="992"/>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6"/>
    <w:basedOn w:val="907"/>
    <w:next w:val="993"/>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4">
    <w:name w:val="Char"/>
    <w:basedOn w:val="907"/>
    <w:next w:val="994"/>
    <w:link w:val="907"/>
    <w:pPr>
      <w:ind w:firstLine="200"/>
      <w:tabs>
        <w:tab w:val="left" w:pos="360" w:leader="none"/>
      </w:tabs>
    </w:pPr>
    <w:rPr>
      <w:sz w:val="28"/>
      <w:szCs w:val="30"/>
    </w:rPr>
  </w:style>
  <w:style w:type="paragraph" w:styleId="995">
    <w:name w:val=" Char"/>
    <w:basedOn w:val="933"/>
    <w:next w:val="995"/>
    <w:link w:val="907"/>
    <w:rPr>
      <w:rFonts w:ascii="Tahoma" w:hAnsi="Tahoma"/>
      <w:sz w:val="24"/>
      <w:szCs w:val="24"/>
    </w:rPr>
  </w:style>
  <w:style w:type="paragraph" w:styleId="996">
    <w:name w:val="普通正文"/>
    <w:basedOn w:val="907"/>
    <w:next w:val="996"/>
    <w:link w:val="907"/>
    <w:pPr>
      <w:ind w:firstLine="480"/>
      <w:jc w:val="left"/>
      <w:spacing w:before="120" w:after="120" w:line="360" w:lineRule="auto"/>
    </w:pPr>
    <w:rPr>
      <w:rFonts w:ascii="Arial" w:hAnsi="Arial"/>
      <w:sz w:val="24"/>
      <w:szCs w:val="24"/>
    </w:rPr>
  </w:style>
  <w:style w:type="paragraph" w:styleId="997">
    <w:name w:val="table_lines"/>
    <w:basedOn w:val="907"/>
    <w:next w:val="997"/>
    <w:link w:val="907"/>
    <w:pPr>
      <w:jc w:val="left"/>
      <w:widowControl/>
    </w:pPr>
    <w:rPr>
      <w:sz w:val="20"/>
      <w:szCs w:val="20"/>
      <w:lang w:val="de-DE" w:eastAsia="de-DE"/>
    </w:rPr>
  </w:style>
  <w:style w:type="paragraph" w:styleId="998">
    <w:name w:val="附录1"/>
    <w:next w:val="998"/>
    <w:link w:val="90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9">
    <w:name w:val="font7"/>
    <w:basedOn w:val="907"/>
    <w:next w:val="999"/>
    <w:link w:val="907"/>
    <w:pPr>
      <w:jc w:val="left"/>
      <w:spacing w:before="100" w:beforeAutospacing="1" w:after="100" w:afterAutospacing="1"/>
      <w:widowControl/>
    </w:pPr>
    <w:rPr>
      <w:rFonts w:hint="eastAsia" w:ascii="宋体" w:hAnsi="宋体"/>
      <w:sz w:val="18"/>
      <w:szCs w:val="18"/>
    </w:rPr>
  </w:style>
  <w:style w:type="paragraph" w:styleId="1000">
    <w:name w:val=" Char Char Char Char"/>
    <w:basedOn w:val="933"/>
    <w:next w:val="1000"/>
    <w:link w:val="907"/>
    <w:pPr>
      <w:spacing w:line="360" w:lineRule="auto"/>
    </w:pPr>
    <w:rPr>
      <w:rFonts w:ascii="Tahoma" w:hAnsi="Tahoma"/>
      <w:sz w:val="24"/>
      <w:szCs w:val="24"/>
    </w:rPr>
  </w:style>
  <w:style w:type="paragraph" w:styleId="1001">
    <w:name w:val="列出段落"/>
    <w:basedOn w:val="907"/>
    <w:next w:val="1001"/>
    <w:link w:val="1002"/>
    <w:uiPriority w:val="34"/>
    <w:qFormat/>
    <w:pPr>
      <w:contextualSpacing/>
      <w:ind w:left="720"/>
      <w:jc w:val="left"/>
      <w:widowControl/>
    </w:pPr>
    <w:rPr>
      <w:rFonts w:ascii="Calibri" w:hAnsi="Calibri"/>
      <w:sz w:val="24"/>
      <w:szCs w:val="24"/>
      <w:lang w:eastAsia="en-US" w:bidi="en-US"/>
    </w:rPr>
  </w:style>
  <w:style w:type="character" w:styleId="1002">
    <w:name w:val="列出段落 字符"/>
    <w:next w:val="1002"/>
    <w:link w:val="1001"/>
    <w:uiPriority w:val="34"/>
    <w:qFormat/>
    <w:rPr>
      <w:sz w:val="24"/>
      <w:szCs w:val="24"/>
      <w:lang w:eastAsia="en-US" w:bidi="en-US"/>
    </w:rPr>
  </w:style>
  <w:style w:type="paragraph" w:styleId="1003">
    <w:name w:val="4"/>
    <w:basedOn w:val="907"/>
    <w:next w:val="963"/>
    <w:link w:val="907"/>
    <w:pPr>
      <w:ind w:firstLine="420"/>
      <w:spacing w:line="360" w:lineRule="auto"/>
    </w:pPr>
    <w:rPr>
      <w:color w:val="ff0000"/>
      <w:sz w:val="24"/>
      <w:szCs w:val="24"/>
    </w:rPr>
  </w:style>
  <w:style w:type="paragraph" w:styleId="1004">
    <w:name w:val="普通 (Web)"/>
    <w:basedOn w:val="907"/>
    <w:next w:val="1004"/>
    <w:link w:val="907"/>
    <w:pPr>
      <w:jc w:val="left"/>
      <w:spacing w:before="100" w:beforeAutospacing="1" w:after="100" w:afterAutospacing="1"/>
      <w:widowControl/>
    </w:pPr>
    <w:rPr>
      <w:rFonts w:ascii="宋体" w:hAnsi="宋体"/>
      <w:sz w:val="24"/>
      <w:szCs w:val="24"/>
    </w:rPr>
  </w:style>
  <w:style w:type="paragraph" w:styleId="1005">
    <w:name w:val=" Char Char Char Char Char Char Char Char Char Char"/>
    <w:basedOn w:val="907"/>
    <w:next w:val="1005"/>
    <w:link w:val="907"/>
    <w:pPr>
      <w:spacing w:line="360" w:lineRule="auto"/>
    </w:pPr>
    <w:rPr>
      <w:sz w:val="24"/>
      <w:szCs w:val="20"/>
    </w:rPr>
  </w:style>
  <w:style w:type="paragraph" w:styleId="1006">
    <w:name w:val="样式1"/>
    <w:basedOn w:val="907"/>
    <w:next w:val="1006"/>
    <w:link w:val="907"/>
    <w:pPr>
      <w:numPr>
        <w:ilvl w:val="0"/>
        <w:numId w:val="3"/>
      </w:numPr>
      <w:tabs>
        <w:tab w:val="left" w:pos="709" w:leader="none"/>
      </w:tabs>
    </w:pPr>
    <w:rPr>
      <w:rFonts w:ascii="宋体" w:hAnsi="宋体"/>
    </w:rPr>
  </w:style>
  <w:style w:type="paragraph" w:styleId="1007">
    <w:name w:val="font6"/>
    <w:basedOn w:val="907"/>
    <w:next w:val="1007"/>
    <w:link w:val="907"/>
    <w:pPr>
      <w:jc w:val="left"/>
      <w:spacing w:before="100" w:beforeAutospacing="1" w:after="100" w:afterAutospacing="1"/>
      <w:widowControl/>
    </w:pPr>
    <w:rPr>
      <w:rFonts w:hint="eastAsia" w:ascii="宋体" w:hAnsi="宋体"/>
      <w:sz w:val="28"/>
      <w:szCs w:val="28"/>
      <w:u w:val="single"/>
    </w:rPr>
  </w:style>
  <w:style w:type="paragraph" w:styleId="1008">
    <w:name w:val="xl25"/>
    <w:basedOn w:val="907"/>
    <w:next w:val="1008"/>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7"/>
    <w:next w:val="907"/>
    <w:link w:val="90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name w:val="标题3"/>
    <w:basedOn w:val="907"/>
    <w:next w:val="907"/>
    <w:link w:val="907"/>
    <w:pPr>
      <w:ind w:firstLine="624"/>
      <w:spacing w:line="590" w:lineRule="atLeast"/>
    </w:pPr>
    <w:rPr>
      <w:rFonts w:ascii="方正黑体_GBK" w:eastAsia="方正黑体_GBK"/>
      <w:sz w:val="32"/>
      <w:szCs w:val="32"/>
    </w:rPr>
  </w:style>
  <w:style w:type="paragraph" w:styleId="1011">
    <w:name w:val="xl24"/>
    <w:basedOn w:val="907"/>
    <w:next w:val="1011"/>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xl29"/>
    <w:basedOn w:val="907"/>
    <w:next w:val="1012"/>
    <w:link w:val="90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name w:val="Char Char Char Char Char Char Char Char"/>
    <w:basedOn w:val="907"/>
    <w:next w:val="1013"/>
    <w:link w:val="907"/>
    <w:pPr>
      <w:jc w:val="left"/>
      <w:spacing w:after="160" w:line="240" w:lineRule="exact"/>
      <w:widowControl/>
    </w:pPr>
    <w:rPr>
      <w:rFonts w:ascii="Verdana" w:hAnsi="Verdana"/>
      <w:sz w:val="20"/>
      <w:szCs w:val="20"/>
      <w:lang w:eastAsia="en-US"/>
    </w:rPr>
  </w:style>
  <w:style w:type="paragraph" w:styleId="1014">
    <w:name w:val="xl28"/>
    <w:basedOn w:val="907"/>
    <w:next w:val="1014"/>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name w:val=" Char Char Char Char Char Char Char Char"/>
    <w:basedOn w:val="907"/>
    <w:next w:val="1015"/>
    <w:link w:val="907"/>
    <w:pPr>
      <w:jc w:val="left"/>
      <w:spacing w:after="160" w:line="240" w:lineRule="exact"/>
      <w:widowControl/>
    </w:pPr>
    <w:rPr>
      <w:rFonts w:ascii="Verdana" w:hAnsi="Verdana"/>
      <w:sz w:val="20"/>
      <w:szCs w:val="20"/>
      <w:lang w:eastAsia="en-US"/>
    </w:rPr>
  </w:style>
  <w:style w:type="paragraph" w:styleId="1016">
    <w:name w:val="xl30"/>
    <w:basedOn w:val="907"/>
    <w:next w:val="1016"/>
    <w:link w:val="907"/>
    <w:pPr>
      <w:jc w:val="center"/>
      <w:spacing w:before="100" w:beforeAutospacing="1" w:after="100" w:afterAutospacing="1"/>
      <w:widowControl/>
    </w:pPr>
    <w:rPr>
      <w:rFonts w:ascii="宋体" w:hAnsi="宋体"/>
      <w:b/>
      <w:bCs/>
      <w:sz w:val="36"/>
      <w:szCs w:val="36"/>
    </w:rPr>
  </w:style>
  <w:style w:type="paragraph" w:styleId="1017">
    <w:name w:val="Char Char Char Char"/>
    <w:basedOn w:val="933"/>
    <w:next w:val="1017"/>
    <w:link w:val="907"/>
    <w:pPr>
      <w:spacing w:line="360" w:lineRule="auto"/>
    </w:pPr>
    <w:rPr>
      <w:rFonts w:ascii="Tahoma" w:hAnsi="Tahoma"/>
      <w:sz w:val="24"/>
      <w:szCs w:val="24"/>
    </w:rPr>
  </w:style>
  <w:style w:type="paragraph" w:styleId="1018">
    <w:name w:val="table_1stline"/>
    <w:basedOn w:val="907"/>
    <w:next w:val="1018"/>
    <w:link w:val="907"/>
    <w:pPr>
      <w:jc w:val="left"/>
      <w:spacing w:before="120"/>
      <w:widowControl/>
    </w:pPr>
    <w:rPr>
      <w:bCs/>
      <w:sz w:val="20"/>
      <w:szCs w:val="20"/>
      <w:lang w:val="de-DE" w:eastAsia="de-DE"/>
    </w:rPr>
  </w:style>
  <w:style w:type="paragraph" w:styleId="1019">
    <w:name w:val="font5"/>
    <w:basedOn w:val="907"/>
    <w:next w:val="1019"/>
    <w:link w:val="907"/>
    <w:pPr>
      <w:jc w:val="left"/>
      <w:spacing w:before="100" w:beforeAutospacing="1" w:after="100" w:afterAutospacing="1"/>
      <w:widowControl/>
    </w:pPr>
    <w:rPr>
      <w:rFonts w:hint="eastAsia" w:ascii="宋体" w:hAnsi="宋体"/>
      <w:sz w:val="28"/>
      <w:szCs w:val="28"/>
    </w:rPr>
  </w:style>
  <w:style w:type="paragraph" w:styleId="1020">
    <w:name w:val="标题1"/>
    <w:basedOn w:val="907"/>
    <w:next w:val="907"/>
    <w:link w:val="90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name w:val="修订"/>
    <w:next w:val="1021"/>
    <w:link w:val="907"/>
    <w:uiPriority w:val="99"/>
    <w:semiHidden/>
    <w:rPr>
      <w:rFonts w:ascii="Times New Roman" w:hAnsi="Times New Roman"/>
      <w:sz w:val="21"/>
      <w:szCs w:val="21"/>
      <w:lang w:val="en-US" w:eastAsia="zh-CN" w:bidi="ar-SA"/>
    </w:rPr>
  </w:style>
  <w:style w:type="paragraph" w:styleId="1022">
    <w:name w:val="无间隔"/>
    <w:next w:val="1022"/>
    <w:link w:val="907"/>
    <w:uiPriority w:val="99"/>
    <w:qFormat/>
    <w:pPr>
      <w:jc w:val="both"/>
      <w:widowControl w:val="off"/>
    </w:pPr>
    <w:rPr>
      <w:rFonts w:ascii="Times New Roman" w:hAnsi="Times New Roman"/>
      <w:sz w:val="21"/>
      <w:szCs w:val="21"/>
      <w:lang w:val="en-US" w:eastAsia="zh-CN" w:bidi="ar-SA"/>
    </w:rPr>
  </w:style>
  <w:style w:type="character" w:styleId="1023">
    <w:name w:val="font31"/>
    <w:next w:val="1023"/>
    <w:link w:val="907"/>
    <w:qFormat/>
    <w:rPr>
      <w:rFonts w:hint="eastAsia" w:ascii="宋体" w:hAnsi="宋体" w:eastAsia="宋体" w:cs="宋体"/>
      <w:color w:val="000000"/>
      <w:sz w:val="20"/>
      <w:szCs w:val="20"/>
      <w:u w:val="none"/>
    </w:rPr>
  </w:style>
  <w:style w:type="character" w:styleId="1024">
    <w:name w:val="font51"/>
    <w:next w:val="1024"/>
    <w:link w:val="907"/>
    <w:qFormat/>
    <w:rPr>
      <w:rFonts w:hint="eastAsia" w:ascii="宋体" w:hAnsi="宋体" w:eastAsia="宋体" w:cs="宋体"/>
      <w:color w:val="ff0000"/>
      <w:sz w:val="20"/>
      <w:szCs w:val="20"/>
      <w:u w:val="none"/>
    </w:rPr>
  </w:style>
  <w:style w:type="character" w:styleId="1025">
    <w:name w:val="font21"/>
    <w:next w:val="1025"/>
    <w:link w:val="907"/>
    <w:qFormat/>
    <w:rPr>
      <w:rFonts w:hint="eastAsia" w:ascii="宋体" w:hAnsi="宋体" w:eastAsia="宋体" w:cs="宋体"/>
      <w:b/>
      <w:bCs/>
      <w:color w:val="000000"/>
      <w:sz w:val="20"/>
      <w:szCs w:val="20"/>
      <w:u w:val="none"/>
    </w:rPr>
  </w:style>
  <w:style w:type="paragraph" w:styleId="1026">
    <w:name w:val="批注文字1"/>
    <w:basedOn w:val="907"/>
    <w:next w:val="1026"/>
    <w:link w:val="907"/>
    <w:pPr>
      <w:jc w:val="left"/>
    </w:p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14</cp:revision>
  <dcterms:created xsi:type="dcterms:W3CDTF">2025-10-31T00:54:00Z</dcterms:created>
  <dcterms:modified xsi:type="dcterms:W3CDTF">2025-11-13T02:38:14Z</dcterms:modified>
  <cp:version>1048576</cp:version>
</cp:coreProperties>
</file>